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EBBEF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4AFEBC21" wp14:editId="408A62EB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BBF0" w14:textId="5B241001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   </w:t>
      </w:r>
      <w:r w:rsidR="00020915" w:rsidRPr="72132952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="007737F0">
        <w:rPr>
          <w:rFonts w:ascii="Arial" w:hAnsi="Arial"/>
          <w:i w:val="0"/>
          <w:iCs w:val="0"/>
          <w:sz w:val="24"/>
          <w:szCs w:val="24"/>
        </w:rPr>
        <w:t>13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CE6984">
        <w:rPr>
          <w:rFonts w:ascii="Arial" w:hAnsi="Arial"/>
          <w:i w:val="0"/>
          <w:iCs w:val="0"/>
          <w:sz w:val="24"/>
          <w:szCs w:val="24"/>
        </w:rPr>
        <w:t xml:space="preserve">května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4AFEBBF1" w14:textId="77777777" w:rsidR="00495EF6" w:rsidRPr="00FA056E" w:rsidRDefault="00495EF6" w:rsidP="006E3EF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317B6EE4" w14:textId="51F498A7" w:rsidR="007C1CED" w:rsidRDefault="007737F0" w:rsidP="007C1CED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 w:rsidRPr="007737F0">
        <w:rPr>
          <w:rStyle w:val="eop"/>
          <w:rFonts w:ascii="Arial" w:hAnsi="Arial"/>
          <w:b/>
          <w:sz w:val="28"/>
        </w:rPr>
        <w:t>Je hypoteční trh v ohrožení?</w:t>
      </w:r>
    </w:p>
    <w:p w14:paraId="2F910CF8" w14:textId="77777777" w:rsidR="007737F0" w:rsidRDefault="007737F0" w:rsidP="007C1CED">
      <w:pPr>
        <w:pStyle w:val="Odstavecseseznamem1"/>
        <w:spacing w:line="320" w:lineRule="atLeast"/>
        <w:ind w:left="0"/>
        <w:jc w:val="center"/>
        <w:rPr>
          <w:rFonts w:ascii="Arial" w:hAnsi="Arial"/>
        </w:rPr>
      </w:pPr>
    </w:p>
    <w:p w14:paraId="7766D724" w14:textId="1BF80D58" w:rsidR="007C1CED" w:rsidRPr="001438D3" w:rsidRDefault="001438D3" w:rsidP="007C1CED">
      <w:pPr>
        <w:pStyle w:val="Odstavecseseznamem1"/>
        <w:spacing w:line="320" w:lineRule="atLeast"/>
        <w:ind w:left="0"/>
        <w:jc w:val="both"/>
        <w:rPr>
          <w:color w:val="auto"/>
        </w:rPr>
      </w:pPr>
      <w:r w:rsidRPr="001438D3">
        <w:rPr>
          <w:rStyle w:val="eop"/>
          <w:rFonts w:ascii="Arial" w:hAnsi="Arial"/>
          <w:b/>
          <w:color w:val="auto"/>
        </w:rPr>
        <w:t xml:space="preserve">První </w:t>
      </w:r>
      <w:r w:rsidR="002E1E38">
        <w:rPr>
          <w:rStyle w:val="eop"/>
          <w:rFonts w:ascii="Arial" w:hAnsi="Arial"/>
          <w:b/>
          <w:color w:val="auto"/>
        </w:rPr>
        <w:t xml:space="preserve">kvartál </w:t>
      </w:r>
      <w:r w:rsidRPr="001438D3">
        <w:rPr>
          <w:rStyle w:val="eop"/>
          <w:rFonts w:ascii="Arial" w:hAnsi="Arial"/>
          <w:b/>
          <w:color w:val="auto"/>
        </w:rPr>
        <w:t>letošního roku se nesl ve znamení</w:t>
      </w:r>
      <w:r w:rsidR="007C1CED" w:rsidRPr="001438D3">
        <w:rPr>
          <w:rStyle w:val="eop"/>
          <w:rFonts w:ascii="Arial" w:hAnsi="Arial"/>
          <w:b/>
          <w:color w:val="auto"/>
        </w:rPr>
        <w:t xml:space="preserve"> zvyšující se poptávk</w:t>
      </w:r>
      <w:r w:rsidRPr="001438D3">
        <w:rPr>
          <w:rStyle w:val="eop"/>
          <w:rFonts w:ascii="Arial" w:hAnsi="Arial"/>
          <w:b/>
          <w:color w:val="auto"/>
        </w:rPr>
        <w:t>y</w:t>
      </w:r>
      <w:r w:rsidR="007C1CED" w:rsidRPr="001438D3">
        <w:rPr>
          <w:rStyle w:val="eop"/>
          <w:rFonts w:ascii="Arial" w:hAnsi="Arial"/>
          <w:b/>
          <w:color w:val="auto"/>
        </w:rPr>
        <w:t xml:space="preserve"> po hypotékách. Podle údajů Fincentrum Hypoindex </w:t>
      </w:r>
      <w:r w:rsidR="008A15C2" w:rsidRPr="001438D3">
        <w:rPr>
          <w:rStyle w:val="eop"/>
          <w:rFonts w:ascii="Arial" w:hAnsi="Arial"/>
          <w:b/>
          <w:color w:val="auto"/>
        </w:rPr>
        <w:t>se</w:t>
      </w:r>
      <w:r w:rsidR="007C1CED" w:rsidRPr="001438D3">
        <w:rPr>
          <w:rStyle w:val="eop"/>
          <w:rFonts w:ascii="Arial" w:hAnsi="Arial"/>
          <w:b/>
          <w:color w:val="auto"/>
        </w:rPr>
        <w:t xml:space="preserve"> březen 2021 </w:t>
      </w:r>
      <w:r w:rsidR="008A15C2" w:rsidRPr="001438D3">
        <w:rPr>
          <w:rStyle w:val="eop"/>
          <w:rFonts w:ascii="Arial" w:hAnsi="Arial"/>
          <w:b/>
          <w:color w:val="auto"/>
        </w:rPr>
        <w:t xml:space="preserve">stal </w:t>
      </w:r>
      <w:r w:rsidR="007C1CED" w:rsidRPr="001438D3">
        <w:rPr>
          <w:rStyle w:val="eop"/>
          <w:rFonts w:ascii="Arial" w:hAnsi="Arial"/>
          <w:b/>
          <w:color w:val="auto"/>
        </w:rPr>
        <w:t xml:space="preserve">rekordním měsícem </w:t>
      </w:r>
      <w:r>
        <w:rPr>
          <w:rStyle w:val="eop"/>
          <w:rFonts w:ascii="Arial" w:hAnsi="Arial"/>
          <w:b/>
          <w:color w:val="auto"/>
        </w:rPr>
        <w:t xml:space="preserve">jednak </w:t>
      </w:r>
      <w:r w:rsidR="004D4F8F">
        <w:rPr>
          <w:rStyle w:val="eop"/>
          <w:rFonts w:ascii="Arial" w:hAnsi="Arial"/>
          <w:b/>
          <w:color w:val="auto"/>
        </w:rPr>
        <w:t>v</w:t>
      </w:r>
      <w:r w:rsidR="007C1CED" w:rsidRPr="001438D3">
        <w:rPr>
          <w:rStyle w:val="eop"/>
          <w:rFonts w:ascii="Arial" w:hAnsi="Arial"/>
          <w:b/>
          <w:color w:val="auto"/>
        </w:rPr>
        <w:t> objem</w:t>
      </w:r>
      <w:r w:rsidR="004D4F8F">
        <w:rPr>
          <w:rStyle w:val="eop"/>
          <w:rFonts w:ascii="Arial" w:hAnsi="Arial"/>
          <w:b/>
          <w:color w:val="auto"/>
        </w:rPr>
        <w:t>u</w:t>
      </w:r>
      <w:r w:rsidR="007C1CED" w:rsidRPr="001438D3">
        <w:rPr>
          <w:rStyle w:val="eop"/>
          <w:rFonts w:ascii="Arial" w:hAnsi="Arial"/>
          <w:b/>
          <w:color w:val="auto"/>
        </w:rPr>
        <w:t xml:space="preserve"> poskytnutých </w:t>
      </w:r>
      <w:r w:rsidR="00AC24C2">
        <w:rPr>
          <w:rStyle w:val="eop"/>
          <w:rFonts w:ascii="Arial" w:hAnsi="Arial"/>
          <w:b/>
          <w:color w:val="auto"/>
        </w:rPr>
        <w:t xml:space="preserve">hypotečních úvěrů </w:t>
      </w:r>
      <w:r w:rsidR="007C1CED" w:rsidRPr="001438D3">
        <w:rPr>
          <w:rStyle w:val="eop"/>
          <w:rFonts w:ascii="Arial" w:hAnsi="Arial"/>
          <w:b/>
          <w:color w:val="auto"/>
        </w:rPr>
        <w:t>ve výši 44,72 mld</w:t>
      </w:r>
      <w:r w:rsidR="006F73D8" w:rsidRPr="001438D3">
        <w:rPr>
          <w:rStyle w:val="eop"/>
          <w:rFonts w:ascii="Arial" w:hAnsi="Arial"/>
          <w:b/>
          <w:color w:val="auto"/>
        </w:rPr>
        <w:t>.</w:t>
      </w:r>
      <w:r w:rsidR="007C1CED" w:rsidRPr="001438D3">
        <w:rPr>
          <w:rStyle w:val="eop"/>
          <w:rFonts w:ascii="Arial" w:hAnsi="Arial"/>
          <w:b/>
          <w:color w:val="auto"/>
        </w:rPr>
        <w:t xml:space="preserve"> Kč a </w:t>
      </w:r>
      <w:r>
        <w:rPr>
          <w:rStyle w:val="eop"/>
          <w:rFonts w:ascii="Arial" w:hAnsi="Arial"/>
          <w:b/>
          <w:color w:val="auto"/>
        </w:rPr>
        <w:t xml:space="preserve">jednak </w:t>
      </w:r>
      <w:r w:rsidR="004D4F8F">
        <w:rPr>
          <w:rStyle w:val="eop"/>
          <w:rFonts w:ascii="Arial" w:hAnsi="Arial"/>
          <w:b/>
          <w:color w:val="auto"/>
        </w:rPr>
        <w:t>s</w:t>
      </w:r>
      <w:r w:rsidR="00FF64D9">
        <w:rPr>
          <w:rStyle w:val="eop"/>
          <w:rFonts w:ascii="Arial" w:hAnsi="Arial"/>
          <w:b/>
          <w:color w:val="auto"/>
        </w:rPr>
        <w:t> </w:t>
      </w:r>
      <w:r w:rsidR="007C1CED" w:rsidRPr="001438D3">
        <w:rPr>
          <w:rStyle w:val="eop"/>
          <w:rFonts w:ascii="Arial" w:hAnsi="Arial"/>
          <w:b/>
          <w:color w:val="auto"/>
        </w:rPr>
        <w:t xml:space="preserve">počtem 14 401 sjednaných nových hypoték. Celé první čtvrtletí </w:t>
      </w:r>
      <w:r w:rsidR="00BD6063">
        <w:rPr>
          <w:rStyle w:val="eop"/>
          <w:rFonts w:ascii="Arial" w:hAnsi="Arial"/>
          <w:b/>
          <w:color w:val="auto"/>
        </w:rPr>
        <w:t xml:space="preserve">pak </w:t>
      </w:r>
      <w:r w:rsidR="007C1CED" w:rsidRPr="001438D3">
        <w:rPr>
          <w:rStyle w:val="eop"/>
          <w:rFonts w:ascii="Arial" w:hAnsi="Arial"/>
          <w:b/>
          <w:color w:val="auto"/>
        </w:rPr>
        <w:t>dosáhlo rekordního objemu téměř 100 mld. Kč</w:t>
      </w:r>
      <w:r w:rsidR="00233638">
        <w:rPr>
          <w:rStyle w:val="eop"/>
          <w:rFonts w:ascii="Arial" w:hAnsi="Arial"/>
          <w:b/>
          <w:color w:val="auto"/>
        </w:rPr>
        <w:t>, výrazně se do něj ovšem promítly refinancované úvěry</w:t>
      </w:r>
      <w:r w:rsidR="007C1CED" w:rsidRPr="001438D3">
        <w:rPr>
          <w:rStyle w:val="eop"/>
          <w:rFonts w:ascii="Arial" w:hAnsi="Arial"/>
          <w:b/>
          <w:color w:val="auto"/>
        </w:rPr>
        <w:t>. Průměrná výše hypotéky vzrostla na 3,1 mil. Kč</w:t>
      </w:r>
      <w:r w:rsidR="008A15C2" w:rsidRPr="001438D3">
        <w:rPr>
          <w:rStyle w:val="eop"/>
          <w:rFonts w:ascii="Arial" w:hAnsi="Arial"/>
          <w:b/>
          <w:color w:val="auto"/>
        </w:rPr>
        <w:t>,</w:t>
      </w:r>
      <w:r w:rsidR="007C1CED" w:rsidRPr="001438D3">
        <w:rPr>
          <w:rStyle w:val="eop"/>
          <w:rFonts w:ascii="Arial" w:hAnsi="Arial"/>
          <w:b/>
          <w:color w:val="auto"/>
        </w:rPr>
        <w:t xml:space="preserve"> </w:t>
      </w:r>
      <w:r w:rsidR="008A15C2" w:rsidRPr="001438D3">
        <w:rPr>
          <w:rStyle w:val="eop"/>
          <w:rFonts w:ascii="Arial" w:hAnsi="Arial"/>
          <w:b/>
          <w:color w:val="auto"/>
        </w:rPr>
        <w:t>p</w:t>
      </w:r>
      <w:r w:rsidR="007C1CED" w:rsidRPr="001438D3">
        <w:rPr>
          <w:rStyle w:val="eop"/>
          <w:rFonts w:ascii="Arial" w:hAnsi="Arial"/>
          <w:b/>
          <w:color w:val="auto"/>
        </w:rPr>
        <w:t>růměrná úroková sazba nepatrně stoupla na 1,94 % p.a.</w:t>
      </w:r>
      <w:r w:rsidR="008A15C2" w:rsidRPr="001438D3">
        <w:rPr>
          <w:rStyle w:val="eop"/>
          <w:rFonts w:ascii="Arial" w:hAnsi="Arial"/>
          <w:b/>
          <w:color w:val="auto"/>
        </w:rPr>
        <w:t xml:space="preserve"> Aktuální situaci </w:t>
      </w:r>
      <w:r>
        <w:rPr>
          <w:rStyle w:val="eop"/>
          <w:rFonts w:ascii="Arial" w:hAnsi="Arial"/>
          <w:b/>
          <w:color w:val="auto"/>
        </w:rPr>
        <w:t>na hypotečním trhu mapuje odborník ze společnosti B</w:t>
      </w:r>
      <w:r w:rsidR="00F307EA">
        <w:rPr>
          <w:rStyle w:val="eop"/>
          <w:rFonts w:ascii="Arial" w:hAnsi="Arial"/>
          <w:b/>
          <w:color w:val="auto"/>
        </w:rPr>
        <w:t>idli</w:t>
      </w:r>
      <w:r>
        <w:rPr>
          <w:rStyle w:val="eop"/>
          <w:rFonts w:ascii="Arial" w:hAnsi="Arial"/>
          <w:b/>
          <w:color w:val="auto"/>
        </w:rPr>
        <w:t>.</w:t>
      </w:r>
    </w:p>
    <w:p w14:paraId="77BCCAE1" w14:textId="5679F035" w:rsidR="00940978" w:rsidRDefault="00940978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531AC475" w14:textId="55A32FAB" w:rsidR="007C1CED" w:rsidRDefault="00B775F0" w:rsidP="007C1CED">
      <w:pPr>
        <w:pStyle w:val="Odstavecseseznamem1"/>
        <w:spacing w:line="320" w:lineRule="atLeast"/>
        <w:ind w:left="0"/>
        <w:jc w:val="both"/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5DCE51B7" wp14:editId="0716E96A">
            <wp:simplePos x="0" y="0"/>
            <wp:positionH relativeFrom="margin">
              <wp:posOffset>31750</wp:posOffset>
            </wp:positionH>
            <wp:positionV relativeFrom="paragraph">
              <wp:posOffset>759460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1" name="Obrázek 1" descr="Obsah obrázku patro, interiér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atro, interiér, okno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ED">
        <w:rPr>
          <w:rStyle w:val="eop"/>
          <w:rFonts w:ascii="Arial" w:hAnsi="Arial"/>
        </w:rPr>
        <w:t xml:space="preserve">V tomto období se potkalo hned několik faktorů podporujících </w:t>
      </w:r>
      <w:r w:rsidR="00686C4F">
        <w:rPr>
          <w:rStyle w:val="eop"/>
          <w:rFonts w:ascii="Arial" w:hAnsi="Arial"/>
        </w:rPr>
        <w:t xml:space="preserve">boom na </w:t>
      </w:r>
      <w:r w:rsidR="007C1CED">
        <w:rPr>
          <w:rStyle w:val="eop"/>
          <w:rFonts w:ascii="Arial" w:hAnsi="Arial"/>
        </w:rPr>
        <w:t>hypoteční</w:t>
      </w:r>
      <w:r w:rsidR="00686C4F">
        <w:rPr>
          <w:rStyle w:val="eop"/>
          <w:rFonts w:ascii="Arial" w:hAnsi="Arial"/>
        </w:rPr>
        <w:t>m</w:t>
      </w:r>
      <w:r w:rsidR="007C1CED">
        <w:rPr>
          <w:rStyle w:val="eop"/>
          <w:rFonts w:ascii="Arial" w:hAnsi="Arial"/>
        </w:rPr>
        <w:t xml:space="preserve"> trh</w:t>
      </w:r>
      <w:r w:rsidR="00686C4F">
        <w:rPr>
          <w:rStyle w:val="eop"/>
          <w:rFonts w:ascii="Arial" w:hAnsi="Arial"/>
        </w:rPr>
        <w:t>u</w:t>
      </w:r>
      <w:r w:rsidR="007C1CED">
        <w:rPr>
          <w:rStyle w:val="eop"/>
          <w:rFonts w:ascii="Arial" w:hAnsi="Arial"/>
        </w:rPr>
        <w:t xml:space="preserve">. </w:t>
      </w:r>
      <w:r w:rsidR="00686C4F">
        <w:rPr>
          <w:rStyle w:val="eop"/>
          <w:rFonts w:ascii="Arial" w:hAnsi="Arial"/>
        </w:rPr>
        <w:t>K</w:t>
      </w:r>
      <w:r w:rsidR="00FF64D9">
        <w:rPr>
          <w:rStyle w:val="eop"/>
          <w:rFonts w:ascii="Arial" w:hAnsi="Arial"/>
        </w:rPr>
        <w:t> </w:t>
      </w:r>
      <w:r w:rsidR="00686C4F">
        <w:rPr>
          <w:rStyle w:val="eop"/>
          <w:rFonts w:ascii="Arial" w:hAnsi="Arial"/>
        </w:rPr>
        <w:t>těm</w:t>
      </w:r>
      <w:r w:rsidR="007C1CED">
        <w:rPr>
          <w:rStyle w:val="eop"/>
          <w:rFonts w:ascii="Arial" w:hAnsi="Arial"/>
        </w:rPr>
        <w:t xml:space="preserve"> hlavní</w:t>
      </w:r>
      <w:r w:rsidR="00686C4F">
        <w:rPr>
          <w:rStyle w:val="eop"/>
          <w:rFonts w:ascii="Arial" w:hAnsi="Arial"/>
        </w:rPr>
        <w:t>m</w:t>
      </w:r>
      <w:r w:rsidR="007C1CED">
        <w:rPr>
          <w:rStyle w:val="eop"/>
          <w:rFonts w:ascii="Arial" w:hAnsi="Arial"/>
        </w:rPr>
        <w:t xml:space="preserve"> patří nízké úrokové sazby úvěrů</w:t>
      </w:r>
      <w:r w:rsidR="00686C4F">
        <w:rPr>
          <w:rStyle w:val="eop"/>
          <w:rFonts w:ascii="Arial" w:hAnsi="Arial"/>
        </w:rPr>
        <w:t xml:space="preserve"> či s</w:t>
      </w:r>
      <w:r w:rsidR="007C1CED">
        <w:rPr>
          <w:rStyle w:val="eop"/>
          <w:rFonts w:ascii="Arial" w:hAnsi="Arial"/>
        </w:rPr>
        <w:t>nah</w:t>
      </w:r>
      <w:r w:rsidR="00686C4F">
        <w:rPr>
          <w:rStyle w:val="eop"/>
          <w:rFonts w:ascii="Arial" w:hAnsi="Arial"/>
        </w:rPr>
        <w:t>a</w:t>
      </w:r>
      <w:r w:rsidR="007C1CED">
        <w:rPr>
          <w:rStyle w:val="eop"/>
          <w:rFonts w:ascii="Arial" w:hAnsi="Arial"/>
        </w:rPr>
        <w:t xml:space="preserve"> investorů </w:t>
      </w:r>
      <w:r w:rsidR="00B9634F">
        <w:rPr>
          <w:rStyle w:val="eop"/>
          <w:rFonts w:ascii="Arial" w:hAnsi="Arial"/>
        </w:rPr>
        <w:t>uložit</w:t>
      </w:r>
      <w:r w:rsidR="007C1CED">
        <w:rPr>
          <w:rStyle w:val="eop"/>
          <w:rFonts w:ascii="Arial" w:hAnsi="Arial"/>
        </w:rPr>
        <w:t xml:space="preserve"> volné peněžní prostředky do</w:t>
      </w:r>
      <w:r w:rsidR="00FF64D9">
        <w:rPr>
          <w:rStyle w:val="eop"/>
          <w:rFonts w:ascii="Arial" w:hAnsi="Arial"/>
        </w:rPr>
        <w:t xml:space="preserve"> </w:t>
      </w:r>
      <w:r w:rsidR="007C1CED">
        <w:rPr>
          <w:rStyle w:val="eop"/>
          <w:rFonts w:ascii="Arial" w:hAnsi="Arial"/>
        </w:rPr>
        <w:t>bezpečného přístavu, což nemovitos</w:t>
      </w:r>
      <w:r w:rsidR="00686C4F">
        <w:rPr>
          <w:rStyle w:val="eop"/>
          <w:rFonts w:ascii="Arial" w:hAnsi="Arial"/>
        </w:rPr>
        <w:t>t</w:t>
      </w:r>
      <w:r w:rsidR="007C1CED">
        <w:rPr>
          <w:rStyle w:val="eop"/>
          <w:rFonts w:ascii="Arial" w:hAnsi="Arial"/>
        </w:rPr>
        <w:t xml:space="preserve">i v očích </w:t>
      </w:r>
      <w:r w:rsidR="00B9634F">
        <w:rPr>
          <w:rStyle w:val="eop"/>
          <w:rFonts w:ascii="Arial" w:hAnsi="Arial"/>
        </w:rPr>
        <w:t>Čechů</w:t>
      </w:r>
      <w:r w:rsidR="007C1CED">
        <w:rPr>
          <w:rStyle w:val="eop"/>
          <w:rFonts w:ascii="Arial" w:hAnsi="Arial"/>
        </w:rPr>
        <w:t xml:space="preserve"> představují. </w:t>
      </w:r>
      <w:r w:rsidR="007C1CED">
        <w:rPr>
          <w:rStyle w:val="eop"/>
          <w:rFonts w:ascii="Arial" w:hAnsi="Arial"/>
          <w:i/>
        </w:rPr>
        <w:t xml:space="preserve">„Dále se dle mého názoru projevuje i nemožnost vycestovat na delší dobu do zahraničí. V posledních letech bylo trendem hlavně mladých lidí, že část roku pracovali a další část </w:t>
      </w:r>
      <w:r w:rsidR="00042FF1">
        <w:rPr>
          <w:rStyle w:val="eop"/>
          <w:rFonts w:ascii="Arial" w:hAnsi="Arial"/>
          <w:i/>
        </w:rPr>
        <w:t xml:space="preserve">jezdili </w:t>
      </w:r>
      <w:r w:rsidR="007C1CED">
        <w:rPr>
          <w:rStyle w:val="eop"/>
          <w:rFonts w:ascii="Arial" w:hAnsi="Arial"/>
          <w:i/>
        </w:rPr>
        <w:t>po svět</w:t>
      </w:r>
      <w:r w:rsidR="00686C4F">
        <w:rPr>
          <w:rStyle w:val="eop"/>
          <w:rFonts w:ascii="Arial" w:hAnsi="Arial"/>
          <w:i/>
        </w:rPr>
        <w:t>ě</w:t>
      </w:r>
      <w:r w:rsidR="00E3487F" w:rsidRPr="00E3487F">
        <w:rPr>
          <w:rStyle w:val="eop"/>
          <w:rFonts w:ascii="Arial" w:hAnsi="Arial"/>
          <w:i/>
        </w:rPr>
        <w:t xml:space="preserve"> </w:t>
      </w:r>
      <w:r w:rsidR="00E3487F">
        <w:rPr>
          <w:rStyle w:val="eop"/>
          <w:rFonts w:ascii="Arial" w:hAnsi="Arial"/>
          <w:i/>
        </w:rPr>
        <w:t>jen s batohem</w:t>
      </w:r>
      <w:r w:rsidR="007C1CED">
        <w:rPr>
          <w:rStyle w:val="eop"/>
          <w:rFonts w:ascii="Arial" w:hAnsi="Arial"/>
          <w:i/>
        </w:rPr>
        <w:t xml:space="preserve">. Proto </w:t>
      </w:r>
      <w:r w:rsidR="001A6583">
        <w:rPr>
          <w:rStyle w:val="eop"/>
          <w:rFonts w:ascii="Arial" w:hAnsi="Arial"/>
          <w:i/>
        </w:rPr>
        <w:t xml:space="preserve">obvykle </w:t>
      </w:r>
      <w:r w:rsidR="007C1CED">
        <w:rPr>
          <w:rStyle w:val="eop"/>
          <w:rFonts w:ascii="Arial" w:hAnsi="Arial"/>
          <w:i/>
        </w:rPr>
        <w:t>nechtěli investovat do vlastního bydlení</w:t>
      </w:r>
      <w:r w:rsidR="00255F14">
        <w:rPr>
          <w:rStyle w:val="eop"/>
          <w:rFonts w:ascii="Arial" w:hAnsi="Arial"/>
          <w:i/>
        </w:rPr>
        <w:t>.</w:t>
      </w:r>
      <w:r w:rsidR="007C1CED">
        <w:rPr>
          <w:rStyle w:val="eop"/>
          <w:rFonts w:ascii="Arial" w:hAnsi="Arial"/>
          <w:i/>
        </w:rPr>
        <w:t xml:space="preserve"> </w:t>
      </w:r>
      <w:r w:rsidR="00255F14">
        <w:rPr>
          <w:rStyle w:val="eop"/>
          <w:rFonts w:ascii="Arial" w:hAnsi="Arial"/>
          <w:i/>
        </w:rPr>
        <w:t>N</w:t>
      </w:r>
      <w:r w:rsidR="007C1CED">
        <w:rPr>
          <w:rStyle w:val="eop"/>
          <w:rFonts w:ascii="Arial" w:hAnsi="Arial"/>
          <w:i/>
        </w:rPr>
        <w:t>yní však necestují a když necestují, mají názor, že nedává smysl platit nájem</w:t>
      </w:r>
      <w:r w:rsidR="00686C4F">
        <w:rPr>
          <w:rStyle w:val="eop"/>
          <w:rFonts w:ascii="Arial" w:hAnsi="Arial"/>
          <w:i/>
        </w:rPr>
        <w:t>,</w:t>
      </w:r>
      <w:r w:rsidR="007C1CED">
        <w:rPr>
          <w:rStyle w:val="eop"/>
          <w:rFonts w:ascii="Arial" w:hAnsi="Arial"/>
          <w:i/>
        </w:rPr>
        <w:t xml:space="preserve"> a tak kupují sv</w:t>
      </w:r>
      <w:r w:rsidR="00042FF1">
        <w:rPr>
          <w:rStyle w:val="eop"/>
          <w:rFonts w:ascii="Arial" w:hAnsi="Arial"/>
          <w:i/>
        </w:rPr>
        <w:t xml:space="preserve">ůj </w:t>
      </w:r>
      <w:r w:rsidR="007C1CED">
        <w:rPr>
          <w:rStyle w:val="eop"/>
          <w:rFonts w:ascii="Arial" w:hAnsi="Arial"/>
          <w:i/>
        </w:rPr>
        <w:t xml:space="preserve">první </w:t>
      </w:r>
      <w:r w:rsidR="00042FF1">
        <w:rPr>
          <w:rStyle w:val="eop"/>
          <w:rFonts w:ascii="Arial" w:hAnsi="Arial"/>
          <w:i/>
        </w:rPr>
        <w:t>byt</w:t>
      </w:r>
      <w:r w:rsidR="007C1CED">
        <w:rPr>
          <w:rStyle w:val="eop"/>
          <w:rFonts w:ascii="Arial" w:hAnsi="Arial"/>
          <w:i/>
        </w:rPr>
        <w:t>. Osobně mám hodně takovýchto klientů,“</w:t>
      </w:r>
      <w:r w:rsidR="007C1CED">
        <w:rPr>
          <w:rStyle w:val="eop"/>
          <w:rFonts w:ascii="Arial" w:hAnsi="Arial"/>
        </w:rPr>
        <w:t xml:space="preserve"> uvádí regionální manaže</w:t>
      </w:r>
      <w:r w:rsidR="00FC7890">
        <w:rPr>
          <w:rStyle w:val="eop"/>
          <w:rFonts w:ascii="Arial" w:hAnsi="Arial"/>
        </w:rPr>
        <w:t>r</w:t>
      </w:r>
      <w:r w:rsidR="007C1CED">
        <w:rPr>
          <w:rStyle w:val="eop"/>
          <w:rFonts w:ascii="Arial" w:hAnsi="Arial"/>
        </w:rPr>
        <w:t xml:space="preserve"> společnosti </w:t>
      </w:r>
      <w:hyperlink r:id="rId13" w:history="1">
        <w:r w:rsidR="007C1CED" w:rsidRPr="00322700">
          <w:rPr>
            <w:rStyle w:val="Hyperlink0"/>
          </w:rPr>
          <w:t>B</w:t>
        </w:r>
        <w:r w:rsidR="00F307EA" w:rsidRPr="00322700">
          <w:rPr>
            <w:rStyle w:val="Hyperlink0"/>
          </w:rPr>
          <w:t>idli</w:t>
        </w:r>
      </w:hyperlink>
      <w:r w:rsidR="007C1CED">
        <w:rPr>
          <w:rStyle w:val="eop"/>
          <w:rFonts w:ascii="Arial" w:hAnsi="Arial"/>
        </w:rPr>
        <w:t xml:space="preserve"> Pavel Kolář</w:t>
      </w:r>
      <w:r w:rsidR="00686C4F">
        <w:rPr>
          <w:rStyle w:val="eop"/>
          <w:rFonts w:ascii="Arial" w:hAnsi="Arial"/>
        </w:rPr>
        <w:t xml:space="preserve"> a dodává:</w:t>
      </w:r>
      <w:r w:rsidR="007C1CED">
        <w:rPr>
          <w:rStyle w:val="eop"/>
          <w:rFonts w:ascii="Arial" w:hAnsi="Arial"/>
        </w:rPr>
        <w:t xml:space="preserve"> </w:t>
      </w:r>
      <w:r w:rsidR="00686C4F" w:rsidRPr="00686C4F">
        <w:rPr>
          <w:rStyle w:val="eop"/>
          <w:rFonts w:ascii="Arial" w:hAnsi="Arial"/>
          <w:i/>
          <w:iCs/>
        </w:rPr>
        <w:t>„</w:t>
      </w:r>
      <w:r w:rsidR="007C1CED" w:rsidRPr="00686C4F">
        <w:rPr>
          <w:rStyle w:val="eop"/>
          <w:rFonts w:ascii="Arial" w:hAnsi="Arial"/>
          <w:i/>
          <w:iCs/>
        </w:rPr>
        <w:t xml:space="preserve">Dalším </w:t>
      </w:r>
      <w:r w:rsidR="00C07034">
        <w:rPr>
          <w:rStyle w:val="eop"/>
          <w:rFonts w:ascii="Arial" w:hAnsi="Arial"/>
          <w:i/>
          <w:iCs/>
        </w:rPr>
        <w:t>fenoménem</w:t>
      </w:r>
      <w:r w:rsidR="007C1CED" w:rsidRPr="00686C4F">
        <w:rPr>
          <w:rStyle w:val="eop"/>
          <w:rFonts w:ascii="Arial" w:hAnsi="Arial"/>
          <w:i/>
          <w:iCs/>
        </w:rPr>
        <w:t xml:space="preserve"> je snaha mladých osamostatnit se. Není výjimkou, že si sami pro sebe </w:t>
      </w:r>
      <w:r w:rsidR="001A6583">
        <w:rPr>
          <w:rStyle w:val="eop"/>
          <w:rFonts w:ascii="Arial" w:hAnsi="Arial"/>
          <w:i/>
          <w:iCs/>
        </w:rPr>
        <w:t xml:space="preserve">pořizují </w:t>
      </w:r>
      <w:r w:rsidR="00255F14">
        <w:rPr>
          <w:rStyle w:val="eop"/>
          <w:rFonts w:ascii="Arial" w:hAnsi="Arial"/>
          <w:i/>
          <w:iCs/>
        </w:rPr>
        <w:t>nemovitost</w:t>
      </w:r>
      <w:r w:rsidR="007C1CED" w:rsidRPr="00686C4F">
        <w:rPr>
          <w:rStyle w:val="eop"/>
          <w:rFonts w:ascii="Arial" w:hAnsi="Arial"/>
          <w:i/>
          <w:iCs/>
        </w:rPr>
        <w:t xml:space="preserve"> hned po dokončení studií. Následně si najdou partnera, byt nechají na nájem a kupují svoje společné bydlení. Nemovitostí je proto </w:t>
      </w:r>
      <w:r w:rsidR="00255F14">
        <w:rPr>
          <w:rStyle w:val="eop"/>
          <w:rFonts w:ascii="Arial" w:hAnsi="Arial"/>
          <w:i/>
          <w:iCs/>
        </w:rPr>
        <w:t>po</w:t>
      </w:r>
      <w:r w:rsidR="007C1CED" w:rsidRPr="00686C4F">
        <w:rPr>
          <w:rStyle w:val="eop"/>
          <w:rFonts w:ascii="Arial" w:hAnsi="Arial"/>
          <w:i/>
          <w:iCs/>
        </w:rPr>
        <w:t>třeba více než v minulosti.</w:t>
      </w:r>
      <w:r w:rsidR="00686C4F" w:rsidRPr="00686C4F">
        <w:rPr>
          <w:rStyle w:val="eop"/>
          <w:rFonts w:ascii="Arial" w:hAnsi="Arial"/>
          <w:i/>
          <w:iCs/>
        </w:rPr>
        <w:t>“</w:t>
      </w:r>
    </w:p>
    <w:p w14:paraId="7E22C9F7" w14:textId="0A98754E" w:rsidR="00AA1022" w:rsidRDefault="00B775F0" w:rsidP="00B775F0">
      <w:pPr>
        <w:pStyle w:val="Odstavecseseznamem1"/>
        <w:tabs>
          <w:tab w:val="left" w:pos="6228"/>
        </w:tabs>
        <w:spacing w:line="320" w:lineRule="atLeast"/>
        <w:ind w:left="0"/>
        <w:jc w:val="both"/>
        <w:rPr>
          <w:rStyle w:val="eop"/>
          <w:rFonts w:ascii="Arial" w:hAnsi="Arial"/>
        </w:rPr>
      </w:pPr>
      <w:r>
        <w:rPr>
          <w:rStyle w:val="eop"/>
          <w:rFonts w:ascii="Arial" w:hAnsi="Arial"/>
        </w:rPr>
        <w:tab/>
      </w:r>
    </w:p>
    <w:p w14:paraId="14BC8A71" w14:textId="7068A310" w:rsidR="00AA1022" w:rsidRDefault="00AA1022" w:rsidP="007C1CED">
      <w:pPr>
        <w:pStyle w:val="Odstavecseseznamem1"/>
        <w:spacing w:line="320" w:lineRule="atLeast"/>
        <w:ind w:left="0"/>
        <w:jc w:val="both"/>
        <w:rPr>
          <w:rStyle w:val="eop"/>
          <w:rFonts w:ascii="Arial" w:hAnsi="Arial"/>
        </w:rPr>
      </w:pPr>
      <w:r>
        <w:rPr>
          <w:rFonts w:ascii="Arial" w:hAnsi="Arial" w:cs="Arial"/>
          <w:b/>
        </w:rPr>
        <w:t xml:space="preserve">Přetrvávající nedostatek bytů </w:t>
      </w:r>
      <w:r w:rsidR="006F73D8">
        <w:rPr>
          <w:rFonts w:ascii="Arial" w:hAnsi="Arial" w:cs="Arial"/>
          <w:b/>
        </w:rPr>
        <w:t xml:space="preserve">žene ceny </w:t>
      </w:r>
      <w:r w:rsidR="002075BB">
        <w:rPr>
          <w:rFonts w:ascii="Arial" w:hAnsi="Arial" w:cs="Arial"/>
          <w:b/>
        </w:rPr>
        <w:t>vzhůru</w:t>
      </w:r>
    </w:p>
    <w:p w14:paraId="4BBC08A3" w14:textId="2E38255D" w:rsidR="00B9634F" w:rsidRDefault="00E3487F" w:rsidP="007C1CED">
      <w:pPr>
        <w:pStyle w:val="Odstavecseseznamem1"/>
        <w:spacing w:line="320" w:lineRule="atLeast"/>
        <w:ind w:left="0"/>
        <w:jc w:val="both"/>
        <w:rPr>
          <w:rStyle w:val="eop"/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 wp14:anchorId="5BD23080" wp14:editId="09991548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800000" cy="1197000"/>
            <wp:effectExtent l="0" t="0" r="0" b="3175"/>
            <wp:wrapTight wrapText="bothSides">
              <wp:wrapPolygon edited="0">
                <wp:start x="0" y="0"/>
                <wp:lineTo x="0" y="21314"/>
                <wp:lineTo x="21265" y="21314"/>
                <wp:lineTo x="21265" y="0"/>
                <wp:lineTo x="0" y="0"/>
              </wp:wrapPolygon>
            </wp:wrapTight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3D8">
        <w:rPr>
          <w:rStyle w:val="eop"/>
          <w:rFonts w:ascii="Arial" w:hAnsi="Arial"/>
        </w:rPr>
        <w:t xml:space="preserve">Nicméně český realitní trh </w:t>
      </w:r>
      <w:r w:rsidR="008A15C2">
        <w:rPr>
          <w:rStyle w:val="eop"/>
          <w:rFonts w:ascii="Arial" w:hAnsi="Arial"/>
        </w:rPr>
        <w:t>se</w:t>
      </w:r>
      <w:r w:rsidR="006F73D8">
        <w:rPr>
          <w:rStyle w:val="eop"/>
          <w:rFonts w:ascii="Arial" w:hAnsi="Arial"/>
        </w:rPr>
        <w:t xml:space="preserve"> dlouhodobě </w:t>
      </w:r>
      <w:r w:rsidR="008A15C2">
        <w:rPr>
          <w:rStyle w:val="eop"/>
          <w:rFonts w:ascii="Arial" w:hAnsi="Arial"/>
        </w:rPr>
        <w:t>potýká s</w:t>
      </w:r>
      <w:r w:rsidR="006F73D8">
        <w:rPr>
          <w:rStyle w:val="eop"/>
          <w:rFonts w:ascii="Arial" w:hAnsi="Arial"/>
        </w:rPr>
        <w:t xml:space="preserve"> </w:t>
      </w:r>
      <w:r w:rsidR="008A15C2">
        <w:rPr>
          <w:rStyle w:val="eop"/>
          <w:rFonts w:ascii="Arial" w:hAnsi="Arial"/>
        </w:rPr>
        <w:t xml:space="preserve">obrovským </w:t>
      </w:r>
      <w:r w:rsidR="006F73D8">
        <w:rPr>
          <w:rStyle w:val="eop"/>
          <w:rFonts w:ascii="Arial" w:hAnsi="Arial"/>
        </w:rPr>
        <w:t xml:space="preserve">převisem poptávky </w:t>
      </w:r>
      <w:r>
        <w:rPr>
          <w:rStyle w:val="eop"/>
          <w:rFonts w:ascii="Arial" w:hAnsi="Arial"/>
        </w:rPr>
        <w:t xml:space="preserve">po nemovitostech </w:t>
      </w:r>
      <w:r w:rsidR="006F73D8">
        <w:rPr>
          <w:rStyle w:val="eop"/>
          <w:rFonts w:ascii="Arial" w:hAnsi="Arial"/>
        </w:rPr>
        <w:t xml:space="preserve">nad </w:t>
      </w:r>
      <w:r>
        <w:rPr>
          <w:rStyle w:val="eop"/>
          <w:rFonts w:ascii="Arial" w:hAnsi="Arial"/>
        </w:rPr>
        <w:t xml:space="preserve">jejich </w:t>
      </w:r>
      <w:r w:rsidR="006F73D8">
        <w:rPr>
          <w:rStyle w:val="eop"/>
          <w:rFonts w:ascii="Arial" w:hAnsi="Arial"/>
        </w:rPr>
        <w:t>nabídkou.</w:t>
      </w:r>
      <w:r w:rsidR="008A15C2">
        <w:rPr>
          <w:rStyle w:val="eop"/>
          <w:rFonts w:ascii="Arial" w:hAnsi="Arial"/>
        </w:rPr>
        <w:t xml:space="preserve"> </w:t>
      </w:r>
      <w:r w:rsidR="00B9634F">
        <w:rPr>
          <w:rStyle w:val="eop"/>
          <w:rFonts w:ascii="Arial" w:hAnsi="Arial"/>
        </w:rPr>
        <w:t xml:space="preserve">Z aktuálních údajů </w:t>
      </w:r>
      <w:r w:rsidR="00B9634F" w:rsidRPr="00B9634F">
        <w:rPr>
          <w:rStyle w:val="eop"/>
          <w:rFonts w:ascii="Arial" w:hAnsi="Arial"/>
        </w:rPr>
        <w:t>Českého statistického úřad</w:t>
      </w:r>
      <w:r w:rsidR="00F63836">
        <w:rPr>
          <w:rStyle w:val="Znakapoznpodarou"/>
          <w:rFonts w:ascii="Arial" w:hAnsi="Arial"/>
        </w:rPr>
        <w:footnoteReference w:id="2"/>
      </w:r>
      <w:r w:rsidR="00B9634F">
        <w:rPr>
          <w:rStyle w:val="eop"/>
          <w:rFonts w:ascii="Arial" w:hAnsi="Arial"/>
        </w:rPr>
        <w:t xml:space="preserve"> navíc vyplývá, že </w:t>
      </w:r>
      <w:r w:rsidR="00B9634F" w:rsidRPr="00B9634F">
        <w:rPr>
          <w:rStyle w:val="eop"/>
          <w:rFonts w:ascii="Arial" w:hAnsi="Arial"/>
        </w:rPr>
        <w:t xml:space="preserve">v 1. čtvrtletí </w:t>
      </w:r>
      <w:r w:rsidR="00B9634F">
        <w:rPr>
          <w:rStyle w:val="eop"/>
          <w:rFonts w:ascii="Arial" w:hAnsi="Arial"/>
        </w:rPr>
        <w:t>letošního roku</w:t>
      </w:r>
      <w:r w:rsidR="00B9634F" w:rsidRPr="00B9634F">
        <w:rPr>
          <w:rStyle w:val="eop"/>
          <w:rFonts w:ascii="Arial" w:hAnsi="Arial"/>
        </w:rPr>
        <w:t xml:space="preserve"> se meziročně snížil</w:t>
      </w:r>
      <w:r w:rsidR="00B9634F">
        <w:rPr>
          <w:rStyle w:val="eop"/>
          <w:rFonts w:ascii="Arial" w:hAnsi="Arial"/>
        </w:rPr>
        <w:t xml:space="preserve"> počet zahájených bytů</w:t>
      </w:r>
      <w:r w:rsidR="00B9634F" w:rsidRPr="00B9634F">
        <w:rPr>
          <w:rStyle w:val="eop"/>
          <w:rFonts w:ascii="Arial" w:hAnsi="Arial"/>
        </w:rPr>
        <w:t xml:space="preserve"> o 7,5 % a činil 8 451 bytů.</w:t>
      </w:r>
      <w:r w:rsidR="00F63836">
        <w:rPr>
          <w:rStyle w:val="eop"/>
          <w:rFonts w:ascii="Arial" w:hAnsi="Arial"/>
        </w:rPr>
        <w:t xml:space="preserve"> </w:t>
      </w:r>
      <w:r w:rsidR="00203878">
        <w:rPr>
          <w:rStyle w:val="eop"/>
          <w:rFonts w:ascii="Arial" w:hAnsi="Arial"/>
        </w:rPr>
        <w:t xml:space="preserve">Dnes </w:t>
      </w:r>
      <w:r w:rsidR="008C5559">
        <w:rPr>
          <w:rStyle w:val="eop"/>
          <w:rFonts w:ascii="Arial" w:hAnsi="Arial"/>
        </w:rPr>
        <w:t xml:space="preserve">se tak za vysokou cenu rychle prodají i nemovitosti, které by dříve neměly šanci. </w:t>
      </w:r>
      <w:r w:rsidR="00F63836">
        <w:rPr>
          <w:rStyle w:val="eop"/>
          <w:rFonts w:ascii="Arial" w:hAnsi="Arial"/>
        </w:rPr>
        <w:t xml:space="preserve">Nedostatek nemovitostí spjatý s jejich </w:t>
      </w:r>
      <w:r w:rsidR="002075BB">
        <w:rPr>
          <w:rStyle w:val="eop"/>
          <w:rFonts w:ascii="Arial" w:hAnsi="Arial"/>
        </w:rPr>
        <w:t>zdražováním</w:t>
      </w:r>
      <w:r w:rsidR="00F63836">
        <w:rPr>
          <w:rStyle w:val="eop"/>
          <w:rFonts w:ascii="Arial" w:hAnsi="Arial"/>
        </w:rPr>
        <w:t xml:space="preserve"> má svůj podíl na rekordním objemu </w:t>
      </w:r>
      <w:r w:rsidR="0062165E">
        <w:rPr>
          <w:rStyle w:val="eop"/>
          <w:rFonts w:ascii="Arial" w:hAnsi="Arial"/>
        </w:rPr>
        <w:t>hypotečních úvěrů</w:t>
      </w:r>
      <w:r w:rsidR="00B9634F">
        <w:rPr>
          <w:rStyle w:val="eop"/>
          <w:rFonts w:ascii="Arial" w:hAnsi="Arial"/>
        </w:rPr>
        <w:t>, neboť lidé si musí půjčovat stále vyšší částky, aby na vysněné bydlení dosáhli.</w:t>
      </w:r>
    </w:p>
    <w:p w14:paraId="434E9F7F" w14:textId="7AB7D770" w:rsidR="00B9634F" w:rsidRDefault="00B9634F" w:rsidP="007C1CED">
      <w:pPr>
        <w:pStyle w:val="Odstavecseseznamem1"/>
        <w:spacing w:line="320" w:lineRule="atLeast"/>
        <w:ind w:left="0"/>
        <w:jc w:val="both"/>
        <w:rPr>
          <w:rStyle w:val="eop"/>
          <w:rFonts w:ascii="Arial" w:hAnsi="Arial"/>
        </w:rPr>
      </w:pPr>
    </w:p>
    <w:p w14:paraId="42B4B5AE" w14:textId="5338AB5E" w:rsidR="00AA1022" w:rsidRPr="00322700" w:rsidRDefault="007C1CED" w:rsidP="007C1CED">
      <w:pPr>
        <w:pStyle w:val="Odstavecseseznamem1"/>
        <w:spacing w:line="320" w:lineRule="atLeast"/>
        <w:ind w:left="0"/>
        <w:jc w:val="both"/>
        <w:rPr>
          <w:rStyle w:val="eop"/>
          <w:rFonts w:ascii="Arial" w:hAnsi="Arial"/>
        </w:rPr>
      </w:pPr>
      <w:r>
        <w:rPr>
          <w:rStyle w:val="eop"/>
          <w:rFonts w:ascii="Arial" w:hAnsi="Arial"/>
        </w:rPr>
        <w:t xml:space="preserve">Pokud nahlédneme na počty sjednaných hypoték, i v tomto ukazateli první čtvrtletí </w:t>
      </w:r>
      <w:r w:rsidR="00585F04">
        <w:rPr>
          <w:rStyle w:val="eop"/>
          <w:rFonts w:ascii="Arial" w:hAnsi="Arial"/>
        </w:rPr>
        <w:t>překonalo historická maxima</w:t>
      </w:r>
      <w:r>
        <w:rPr>
          <w:rStyle w:val="eop"/>
          <w:rFonts w:ascii="Arial" w:hAnsi="Arial"/>
        </w:rPr>
        <w:t xml:space="preserve">. </w:t>
      </w:r>
      <w:r w:rsidRPr="00322700">
        <w:rPr>
          <w:rStyle w:val="eop"/>
          <w:rFonts w:ascii="Arial" w:hAnsi="Arial"/>
          <w:i/>
          <w:iCs/>
        </w:rPr>
        <w:t>„</w:t>
      </w:r>
      <w:r>
        <w:rPr>
          <w:rStyle w:val="eop"/>
          <w:rFonts w:ascii="Arial" w:hAnsi="Arial"/>
          <w:i/>
        </w:rPr>
        <w:t xml:space="preserve">Prakticky všichni naši </w:t>
      </w:r>
      <w:r w:rsidR="001A6583">
        <w:rPr>
          <w:rStyle w:val="eop"/>
          <w:rFonts w:ascii="Arial" w:hAnsi="Arial"/>
          <w:i/>
        </w:rPr>
        <w:t>zákazníci</w:t>
      </w:r>
      <w:r>
        <w:rPr>
          <w:rStyle w:val="eop"/>
          <w:rFonts w:ascii="Arial" w:hAnsi="Arial"/>
          <w:i/>
        </w:rPr>
        <w:t xml:space="preserve">, </w:t>
      </w:r>
      <w:r w:rsidR="002075BB">
        <w:rPr>
          <w:rStyle w:val="eop"/>
          <w:rFonts w:ascii="Arial" w:hAnsi="Arial"/>
          <w:i/>
        </w:rPr>
        <w:t xml:space="preserve">když </w:t>
      </w:r>
      <w:r>
        <w:rPr>
          <w:rStyle w:val="eop"/>
          <w:rFonts w:ascii="Arial" w:hAnsi="Arial"/>
          <w:i/>
        </w:rPr>
        <w:t xml:space="preserve">kupují nemovitost, řeší nějaký úvěr. </w:t>
      </w:r>
      <w:r>
        <w:rPr>
          <w:rStyle w:val="eop"/>
          <w:rFonts w:ascii="Arial" w:hAnsi="Arial"/>
          <w:i/>
        </w:rPr>
        <w:lastRenderedPageBreak/>
        <w:t xml:space="preserve">Meziroční </w:t>
      </w:r>
      <w:r w:rsidR="004F6FEC">
        <w:rPr>
          <w:rStyle w:val="eop"/>
          <w:rFonts w:ascii="Arial" w:hAnsi="Arial"/>
          <w:i/>
        </w:rPr>
        <w:t>ná</w:t>
      </w:r>
      <w:r>
        <w:rPr>
          <w:rStyle w:val="eop"/>
          <w:rFonts w:ascii="Arial" w:hAnsi="Arial"/>
          <w:i/>
        </w:rPr>
        <w:t xml:space="preserve">růst v mém týmu je </w:t>
      </w:r>
      <w:r w:rsidR="00E3487F">
        <w:rPr>
          <w:rStyle w:val="eop"/>
          <w:rFonts w:ascii="Arial" w:hAnsi="Arial"/>
          <w:i/>
        </w:rPr>
        <w:t>až</w:t>
      </w:r>
      <w:r>
        <w:rPr>
          <w:rStyle w:val="eop"/>
          <w:rFonts w:ascii="Arial" w:hAnsi="Arial"/>
          <w:i/>
        </w:rPr>
        <w:t xml:space="preserve"> 100 %</w:t>
      </w:r>
      <w:r w:rsidR="00CA403C">
        <w:rPr>
          <w:rStyle w:val="eop"/>
          <w:rFonts w:ascii="Arial" w:hAnsi="Arial"/>
          <w:i/>
        </w:rPr>
        <w:t xml:space="preserve">,“ </w:t>
      </w:r>
      <w:r w:rsidR="004F6FEC">
        <w:rPr>
          <w:rStyle w:val="eop"/>
          <w:rFonts w:ascii="Arial" w:hAnsi="Arial"/>
          <w:iCs/>
        </w:rPr>
        <w:t xml:space="preserve">přibližuje </w:t>
      </w:r>
      <w:r w:rsidR="00CA403C" w:rsidRPr="00CA403C">
        <w:rPr>
          <w:rStyle w:val="eop"/>
          <w:rFonts w:ascii="Arial" w:hAnsi="Arial"/>
          <w:iCs/>
        </w:rPr>
        <w:t>Pavel Kolář</w:t>
      </w:r>
      <w:r w:rsidR="00AA1022">
        <w:rPr>
          <w:rStyle w:val="eop"/>
          <w:rFonts w:ascii="Arial" w:hAnsi="Arial"/>
          <w:iCs/>
        </w:rPr>
        <w:t xml:space="preserve"> a do</w:t>
      </w:r>
      <w:r w:rsidR="00D50AD4">
        <w:rPr>
          <w:rStyle w:val="eop"/>
          <w:rFonts w:ascii="Arial" w:hAnsi="Arial"/>
          <w:iCs/>
        </w:rPr>
        <w:t>plňuje</w:t>
      </w:r>
      <w:r w:rsidR="00AA1022">
        <w:rPr>
          <w:rStyle w:val="eop"/>
          <w:rFonts w:ascii="Arial" w:hAnsi="Arial"/>
          <w:iCs/>
        </w:rPr>
        <w:t xml:space="preserve">: </w:t>
      </w:r>
      <w:r w:rsidR="00355DBE" w:rsidRPr="00322700">
        <w:rPr>
          <w:rStyle w:val="eop"/>
          <w:rFonts w:ascii="Arial" w:hAnsi="Arial"/>
          <w:i/>
        </w:rPr>
        <w:t>„</w:t>
      </w:r>
      <w:r w:rsidR="00E3487F">
        <w:rPr>
          <w:rStyle w:val="eop"/>
          <w:rFonts w:ascii="Arial" w:hAnsi="Arial"/>
          <w:i/>
        </w:rPr>
        <w:t>Troufám si tvrdit</w:t>
      </w:r>
      <w:r w:rsidR="00AA1022" w:rsidRPr="00AA1022">
        <w:rPr>
          <w:rStyle w:val="eop"/>
          <w:rFonts w:ascii="Arial" w:hAnsi="Arial"/>
          <w:i/>
        </w:rPr>
        <w:t>, že k</w:t>
      </w:r>
      <w:r w:rsidR="00355DBE">
        <w:rPr>
          <w:rStyle w:val="eop"/>
          <w:rFonts w:ascii="Arial" w:hAnsi="Arial"/>
          <w:i/>
        </w:rPr>
        <w:t> </w:t>
      </w:r>
      <w:r w:rsidR="00AA1022" w:rsidRPr="00AA1022">
        <w:rPr>
          <w:rStyle w:val="eop"/>
          <w:rFonts w:ascii="Arial" w:hAnsi="Arial"/>
          <w:i/>
        </w:rPr>
        <w:t>zastavení růstu cen na realitním trhu nedojde. To očekávám ve chvíli, kdy klientům s</w:t>
      </w:r>
      <w:r w:rsidR="00355DBE">
        <w:rPr>
          <w:rStyle w:val="eop"/>
          <w:rFonts w:ascii="Arial" w:hAnsi="Arial"/>
          <w:i/>
        </w:rPr>
        <w:t> </w:t>
      </w:r>
      <w:r w:rsidR="00AA1022" w:rsidRPr="00AA1022">
        <w:rPr>
          <w:rStyle w:val="eop"/>
          <w:rFonts w:ascii="Arial" w:hAnsi="Arial"/>
          <w:i/>
        </w:rPr>
        <w:t>průměrným příjm</w:t>
      </w:r>
      <w:r w:rsidR="00E3487F">
        <w:rPr>
          <w:rStyle w:val="eop"/>
          <w:rFonts w:ascii="Arial" w:hAnsi="Arial"/>
          <w:i/>
        </w:rPr>
        <w:t>em</w:t>
      </w:r>
      <w:r w:rsidR="00AA1022" w:rsidRPr="00AA1022">
        <w:rPr>
          <w:rStyle w:val="eop"/>
          <w:rFonts w:ascii="Arial" w:hAnsi="Arial"/>
          <w:i/>
        </w:rPr>
        <w:t xml:space="preserve"> nebude bonita stačit na </w:t>
      </w:r>
      <w:r w:rsidR="00ED29C2">
        <w:rPr>
          <w:rStyle w:val="eop"/>
          <w:rFonts w:ascii="Arial" w:hAnsi="Arial"/>
          <w:i/>
        </w:rPr>
        <w:t xml:space="preserve">běžný </w:t>
      </w:r>
      <w:r w:rsidR="00AA1022" w:rsidRPr="00AA1022">
        <w:rPr>
          <w:rStyle w:val="eop"/>
          <w:rFonts w:ascii="Arial" w:hAnsi="Arial"/>
          <w:i/>
        </w:rPr>
        <w:t>byt. Pak nebudou schopni kupovat a</w:t>
      </w:r>
      <w:r w:rsidR="00355DBE">
        <w:rPr>
          <w:rStyle w:val="eop"/>
          <w:rFonts w:ascii="Arial" w:hAnsi="Arial"/>
          <w:i/>
        </w:rPr>
        <w:t> </w:t>
      </w:r>
      <w:r w:rsidR="004F6FEC">
        <w:rPr>
          <w:rStyle w:val="eop"/>
          <w:rFonts w:ascii="Arial" w:hAnsi="Arial"/>
          <w:i/>
        </w:rPr>
        <w:t xml:space="preserve">zvyšování </w:t>
      </w:r>
      <w:r w:rsidR="00AA1022" w:rsidRPr="00AA1022">
        <w:rPr>
          <w:rStyle w:val="eop"/>
          <w:rFonts w:ascii="Arial" w:hAnsi="Arial"/>
          <w:i/>
        </w:rPr>
        <w:t>cen se může zbrzdit, ne však klesnout.“</w:t>
      </w:r>
      <w:r w:rsidR="009D69CB">
        <w:rPr>
          <w:rStyle w:val="eop"/>
          <w:rFonts w:ascii="Arial" w:hAnsi="Arial"/>
          <w:i/>
        </w:rPr>
        <w:t xml:space="preserve"> </w:t>
      </w:r>
      <w:r w:rsidR="009D69CB">
        <w:rPr>
          <w:rStyle w:val="eop"/>
          <w:rFonts w:ascii="Arial" w:hAnsi="Arial"/>
        </w:rPr>
        <w:t xml:space="preserve">S ohledem na </w:t>
      </w:r>
      <w:r w:rsidR="002075BB">
        <w:rPr>
          <w:rStyle w:val="eop"/>
          <w:rFonts w:ascii="Arial" w:hAnsi="Arial"/>
        </w:rPr>
        <w:t xml:space="preserve">zdražování </w:t>
      </w:r>
      <w:r w:rsidR="005F1F66">
        <w:rPr>
          <w:rStyle w:val="eop"/>
          <w:rFonts w:ascii="Arial" w:hAnsi="Arial"/>
        </w:rPr>
        <w:t xml:space="preserve">pozemků, </w:t>
      </w:r>
      <w:r w:rsidR="009D69CB">
        <w:rPr>
          <w:rStyle w:val="eop"/>
          <w:rFonts w:ascii="Arial" w:hAnsi="Arial"/>
        </w:rPr>
        <w:t xml:space="preserve">materiálů a stavebních prací </w:t>
      </w:r>
      <w:r w:rsidR="00464CAF">
        <w:rPr>
          <w:rStyle w:val="eop"/>
          <w:rFonts w:ascii="Arial" w:hAnsi="Arial"/>
        </w:rPr>
        <w:t xml:space="preserve">se </w:t>
      </w:r>
      <w:r w:rsidR="004F6FEC">
        <w:rPr>
          <w:rStyle w:val="eop"/>
          <w:rFonts w:ascii="Arial" w:hAnsi="Arial"/>
        </w:rPr>
        <w:t xml:space="preserve">ovšem </w:t>
      </w:r>
      <w:r w:rsidR="00464CAF">
        <w:rPr>
          <w:rStyle w:val="eop"/>
          <w:rFonts w:ascii="Arial" w:hAnsi="Arial"/>
        </w:rPr>
        <w:t xml:space="preserve">toto zbrždění nedá </w:t>
      </w:r>
      <w:r w:rsidR="009D69CB">
        <w:rPr>
          <w:rStyle w:val="eop"/>
          <w:rFonts w:ascii="Arial" w:hAnsi="Arial"/>
        </w:rPr>
        <w:t xml:space="preserve">v dohledné době </w:t>
      </w:r>
      <w:r w:rsidR="00346789">
        <w:rPr>
          <w:rStyle w:val="eop"/>
          <w:rFonts w:ascii="Arial" w:hAnsi="Arial"/>
        </w:rPr>
        <w:t>očekáva</w:t>
      </w:r>
      <w:r w:rsidR="00464CAF">
        <w:rPr>
          <w:rStyle w:val="eop"/>
          <w:rFonts w:ascii="Arial" w:hAnsi="Arial"/>
        </w:rPr>
        <w:t>t</w:t>
      </w:r>
      <w:r w:rsidR="009D69CB">
        <w:rPr>
          <w:rStyle w:val="eop"/>
          <w:rFonts w:ascii="Arial" w:hAnsi="Arial"/>
        </w:rPr>
        <w:t>.</w:t>
      </w:r>
    </w:p>
    <w:p w14:paraId="6AE50CE5" w14:textId="77777777" w:rsidR="00210D01" w:rsidRPr="00210D01" w:rsidRDefault="00210D01" w:rsidP="007C1CED">
      <w:pPr>
        <w:pStyle w:val="Odstavecseseznamem1"/>
        <w:spacing w:line="320" w:lineRule="atLeast"/>
        <w:ind w:left="0"/>
        <w:jc w:val="both"/>
        <w:rPr>
          <w:rFonts w:ascii="Arial" w:hAnsi="Arial"/>
          <w:iCs/>
        </w:rPr>
      </w:pPr>
    </w:p>
    <w:p w14:paraId="0E4ABB59" w14:textId="04BCE094" w:rsidR="001201F1" w:rsidRPr="001201F1" w:rsidRDefault="001201F1" w:rsidP="007C1CED">
      <w:pPr>
        <w:pStyle w:val="Odstavecseseznamem1"/>
        <w:spacing w:line="320" w:lineRule="atLeast"/>
        <w:ind w:left="0"/>
        <w:jc w:val="both"/>
        <w:rPr>
          <w:rFonts w:ascii="Arial" w:hAnsi="Arial" w:cs="Arial"/>
          <w:b/>
          <w:bCs/>
        </w:rPr>
      </w:pPr>
      <w:r w:rsidRPr="001201F1">
        <w:rPr>
          <w:rFonts w:ascii="Arial" w:hAnsi="Arial" w:cs="Arial"/>
          <w:b/>
          <w:bCs/>
        </w:rPr>
        <w:t>Končí období výhodných úvěrů?</w:t>
      </w:r>
    </w:p>
    <w:p w14:paraId="42C2650F" w14:textId="77E49351" w:rsidR="00150B94" w:rsidRPr="00150B94" w:rsidRDefault="001201F1" w:rsidP="00150B94">
      <w:pPr>
        <w:pStyle w:val="Odstavecseseznamem1"/>
        <w:spacing w:line="320" w:lineRule="atLeast"/>
        <w:ind w:left="0"/>
        <w:jc w:val="both"/>
        <w:rPr>
          <w:rStyle w:val="eop"/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K obratu došlo rovněž u výše p</w:t>
      </w:r>
      <w:r w:rsidR="00150B94" w:rsidRPr="00150B94">
        <w:rPr>
          <w:rFonts w:ascii="Arial" w:hAnsi="Arial" w:cs="Arial"/>
        </w:rPr>
        <w:t>růměrn</w:t>
      </w:r>
      <w:r>
        <w:rPr>
          <w:rFonts w:ascii="Arial" w:hAnsi="Arial" w:cs="Arial"/>
        </w:rPr>
        <w:t>é</w:t>
      </w:r>
      <w:r w:rsidR="00150B94" w:rsidRPr="00150B94">
        <w:rPr>
          <w:rFonts w:ascii="Arial" w:hAnsi="Arial" w:cs="Arial"/>
        </w:rPr>
        <w:t xml:space="preserve"> úrokov</w:t>
      </w:r>
      <w:r>
        <w:rPr>
          <w:rFonts w:ascii="Arial" w:hAnsi="Arial" w:cs="Arial"/>
        </w:rPr>
        <w:t>é</w:t>
      </w:r>
      <w:r w:rsidR="00150B94" w:rsidRPr="00150B94">
        <w:rPr>
          <w:rFonts w:ascii="Arial" w:hAnsi="Arial" w:cs="Arial"/>
        </w:rPr>
        <w:t xml:space="preserve"> sazb</w:t>
      </w:r>
      <w:r>
        <w:rPr>
          <w:rFonts w:ascii="Arial" w:hAnsi="Arial" w:cs="Arial"/>
        </w:rPr>
        <w:t>y</w:t>
      </w:r>
      <w:r w:rsidR="00150B94" w:rsidRPr="00150B94">
        <w:rPr>
          <w:rFonts w:ascii="Arial" w:hAnsi="Arial" w:cs="Arial"/>
        </w:rPr>
        <w:t xml:space="preserve"> hypoték</w:t>
      </w:r>
      <w:r>
        <w:rPr>
          <w:rFonts w:ascii="Arial" w:hAnsi="Arial" w:cs="Arial"/>
        </w:rPr>
        <w:t>, která</w:t>
      </w:r>
      <w:r w:rsidR="00150B94" w:rsidRPr="00150B94">
        <w:rPr>
          <w:rFonts w:ascii="Arial" w:hAnsi="Arial" w:cs="Arial"/>
        </w:rPr>
        <w:t xml:space="preserve"> v březnu po 11 měsících poklesů nepatrně stoupla</w:t>
      </w:r>
      <w:r w:rsidR="00150B94" w:rsidRPr="00150B94">
        <w:rPr>
          <w:rStyle w:val="eop"/>
          <w:rFonts w:ascii="Arial" w:hAnsi="Arial" w:cs="Arial"/>
          <w:shd w:val="clear" w:color="auto" w:fill="FFFFFF"/>
        </w:rPr>
        <w:t xml:space="preserve">, oproti </w:t>
      </w:r>
      <w:r w:rsidR="00D37105">
        <w:rPr>
          <w:rStyle w:val="eop"/>
          <w:rFonts w:ascii="Arial" w:hAnsi="Arial" w:cs="Arial"/>
          <w:shd w:val="clear" w:color="auto" w:fill="FFFFFF"/>
        </w:rPr>
        <w:t xml:space="preserve">únoru </w:t>
      </w:r>
      <w:r w:rsidR="00150B94" w:rsidRPr="00150B94">
        <w:rPr>
          <w:rStyle w:val="eop"/>
          <w:rFonts w:ascii="Arial" w:hAnsi="Arial" w:cs="Arial"/>
          <w:shd w:val="clear" w:color="auto" w:fill="FFFFFF"/>
        </w:rPr>
        <w:t xml:space="preserve">o 0,01 %. </w:t>
      </w:r>
      <w:r w:rsidR="005D7CAB">
        <w:rPr>
          <w:rStyle w:val="eop"/>
          <w:rFonts w:ascii="Arial" w:hAnsi="Arial" w:cs="Arial"/>
          <w:shd w:val="clear" w:color="auto" w:fill="FFFFFF"/>
        </w:rPr>
        <w:t>Odborníci predikují</w:t>
      </w:r>
      <w:r>
        <w:rPr>
          <w:rStyle w:val="eop"/>
          <w:rFonts w:ascii="Arial" w:hAnsi="Arial" w:cs="Arial"/>
          <w:shd w:val="clear" w:color="auto" w:fill="FFFFFF"/>
        </w:rPr>
        <w:t xml:space="preserve"> pokračování této vzrůstající tendenc</w:t>
      </w:r>
      <w:r w:rsidR="004F6FEC">
        <w:rPr>
          <w:rStyle w:val="eop"/>
          <w:rFonts w:ascii="Arial" w:hAnsi="Arial" w:cs="Arial"/>
          <w:shd w:val="clear" w:color="auto" w:fill="FFFFFF"/>
        </w:rPr>
        <w:t>e</w:t>
      </w:r>
      <w:r w:rsidR="00150B94" w:rsidRPr="00150B94">
        <w:rPr>
          <w:rStyle w:val="eop"/>
          <w:rFonts w:ascii="Arial" w:hAnsi="Arial" w:cs="Arial"/>
          <w:shd w:val="clear" w:color="auto" w:fill="FFFFFF"/>
        </w:rPr>
        <w:t xml:space="preserve">. </w:t>
      </w:r>
      <w:r w:rsidR="00150B94" w:rsidRPr="00150B94">
        <w:rPr>
          <w:rStyle w:val="eop"/>
          <w:rFonts w:ascii="Arial" w:hAnsi="Arial" w:cs="Arial"/>
          <w:i/>
          <w:iCs/>
          <w:shd w:val="clear" w:color="auto" w:fill="FFFFFF"/>
        </w:rPr>
        <w:t xml:space="preserve">„Aktuálně úrokové sazby stoupají vlivem růstu vnitrobankovní sazby. </w:t>
      </w:r>
      <w:r w:rsidR="005D7CAB">
        <w:rPr>
          <w:rStyle w:val="eop"/>
          <w:rFonts w:ascii="Arial" w:hAnsi="Arial" w:cs="Arial"/>
          <w:i/>
          <w:iCs/>
          <w:shd w:val="clear" w:color="auto" w:fill="FFFFFF"/>
        </w:rPr>
        <w:t xml:space="preserve">Odhaduje </w:t>
      </w:r>
      <w:r w:rsidR="00150B94" w:rsidRPr="00150B94">
        <w:rPr>
          <w:rStyle w:val="eop"/>
          <w:rFonts w:ascii="Arial" w:hAnsi="Arial" w:cs="Arial"/>
          <w:i/>
          <w:iCs/>
          <w:shd w:val="clear" w:color="auto" w:fill="FFFFFF"/>
        </w:rPr>
        <w:t xml:space="preserve">se, že i ČNB letos </w:t>
      </w:r>
      <w:r w:rsidR="00D51E73">
        <w:rPr>
          <w:rStyle w:val="eop"/>
          <w:rFonts w:ascii="Arial" w:hAnsi="Arial" w:cs="Arial"/>
          <w:i/>
          <w:iCs/>
          <w:shd w:val="clear" w:color="auto" w:fill="FFFFFF"/>
        </w:rPr>
        <w:t xml:space="preserve">dvakrát </w:t>
      </w:r>
      <w:r w:rsidR="00150B94" w:rsidRPr="00150B94">
        <w:rPr>
          <w:rStyle w:val="eop"/>
          <w:rFonts w:ascii="Arial" w:hAnsi="Arial" w:cs="Arial"/>
          <w:i/>
          <w:iCs/>
          <w:shd w:val="clear" w:color="auto" w:fill="FFFFFF"/>
        </w:rPr>
        <w:t>zvýší svoje sazby ze současných 0,25 % na 0,75 %. Průměrnou sazbu v</w:t>
      </w:r>
      <w:r>
        <w:rPr>
          <w:rStyle w:val="eop"/>
          <w:rFonts w:ascii="Arial" w:hAnsi="Arial" w:cs="Arial"/>
          <w:i/>
          <w:iCs/>
          <w:shd w:val="clear" w:color="auto" w:fill="FFFFFF"/>
        </w:rPr>
        <w:t>e</w:t>
      </w:r>
      <w:r w:rsidR="00150B94" w:rsidRPr="00150B94">
        <w:rPr>
          <w:rStyle w:val="eop"/>
          <w:rFonts w:ascii="Arial" w:hAnsi="Arial" w:cs="Arial"/>
          <w:i/>
          <w:iCs/>
          <w:shd w:val="clear" w:color="auto" w:fill="FFFFFF"/>
        </w:rPr>
        <w:t xml:space="preserve"> čtvrtém kvartálu letošního roku očekávám nad 2,5 %,“ </w:t>
      </w:r>
      <w:r w:rsidR="00150B94" w:rsidRPr="00150B94">
        <w:rPr>
          <w:rStyle w:val="eop"/>
          <w:rFonts w:ascii="Arial" w:hAnsi="Arial" w:cs="Arial"/>
          <w:shd w:val="clear" w:color="auto" w:fill="FFFFFF"/>
        </w:rPr>
        <w:t xml:space="preserve">míní </w:t>
      </w:r>
      <w:r w:rsidR="00660FB6">
        <w:rPr>
          <w:rStyle w:val="eop"/>
          <w:rFonts w:ascii="Arial" w:hAnsi="Arial" w:cs="Arial"/>
          <w:shd w:val="clear" w:color="auto" w:fill="FFFFFF"/>
        </w:rPr>
        <w:t xml:space="preserve">specialista ze společnosti </w:t>
      </w:r>
      <w:hyperlink r:id="rId15" w:history="1">
        <w:r w:rsidR="00660FB6" w:rsidRPr="00322700">
          <w:rPr>
            <w:rStyle w:val="Hyperlink0"/>
          </w:rPr>
          <w:t>Bidli</w:t>
        </w:r>
      </w:hyperlink>
      <w:r w:rsidR="00150B94" w:rsidRPr="00150B94">
        <w:rPr>
          <w:rStyle w:val="eop"/>
          <w:rFonts w:ascii="Arial" w:hAnsi="Arial" w:cs="Arial"/>
          <w:shd w:val="clear" w:color="auto" w:fill="FFFFFF"/>
        </w:rPr>
        <w:t>.</w:t>
      </w:r>
    </w:p>
    <w:p w14:paraId="7D83C250" w14:textId="7D9F76C7" w:rsidR="00150B94" w:rsidRDefault="00150B94" w:rsidP="007C1CED">
      <w:pPr>
        <w:pStyle w:val="Odstavecseseznamem1"/>
        <w:spacing w:line="320" w:lineRule="atLeast"/>
        <w:ind w:left="0"/>
        <w:jc w:val="both"/>
      </w:pPr>
    </w:p>
    <w:p w14:paraId="79391C8D" w14:textId="0796CA60" w:rsidR="006800E6" w:rsidRPr="006800E6" w:rsidRDefault="00B775F0" w:rsidP="006800E6">
      <w:pPr>
        <w:spacing w:line="320" w:lineRule="atLeast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 wp14:anchorId="2AE5B3BC" wp14:editId="263162E0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847" cy="120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1F1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>Co se týče vlivu výše sazeb na zájem lidí o sjednání hypoték,</w:t>
      </w:r>
      <w:r w:rsidR="006800E6" w:rsidRPr="006800E6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 bude záležet i na</w:t>
      </w:r>
      <w:r w:rsidR="001201F1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 finančních</w:t>
      </w:r>
      <w:r w:rsidR="006800E6" w:rsidRPr="006800E6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 poradcích, jak dobře umí edukovat </w:t>
      </w:r>
      <w:r w:rsidR="001A6583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>zákazníky</w:t>
      </w:r>
      <w:r w:rsidR="006800E6" w:rsidRPr="006800E6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. </w:t>
      </w:r>
      <w:r w:rsidR="001201F1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„</w:t>
      </w:r>
      <w:r w:rsidR="001A6583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J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akákoli sazba do úrovně inflace je vlastně výhodná. Z</w:t>
      </w:r>
      <w:r w:rsidR="001A6583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 xml:space="preserve"> tohoto 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pohledu by to znamenalo, že do 3,5</w:t>
      </w:r>
      <w:r w:rsidR="00C12C06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 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 xml:space="preserve">% se vyplatí kupovat. Klienti však budou namlsáni současnými sazbami. </w:t>
      </w:r>
      <w:r w:rsidR="001201F1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Domnívám se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 xml:space="preserve">, že </w:t>
      </w:r>
      <w:r w:rsidR="0032084B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 xml:space="preserve">úrok 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nad 3</w:t>
      </w:r>
      <w:r w:rsidR="001201F1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 xml:space="preserve"> 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% by trh minimálně na 2</w:t>
      </w:r>
      <w:r w:rsidR="00134385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 xml:space="preserve"> až 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3 měsíce zpomalil</w:t>
      </w:r>
      <w:r w:rsidR="001201F1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, p</w:t>
      </w:r>
      <w:r w:rsidR="006800E6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ak by se vše zase pomalu rozjelo</w:t>
      </w:r>
      <w:r w:rsidR="001201F1" w:rsidRPr="001201F1">
        <w:rPr>
          <w:rStyle w:val="eop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,“</w:t>
      </w:r>
      <w:r w:rsidR="001201F1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 předpovídá Pavel Kolář.</w:t>
      </w:r>
      <w:r w:rsidR="00293C80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46316A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Podstatné </w:t>
      </w:r>
      <w:r w:rsidR="00AF7CF2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zvýšení sazeb by mělo vliv zejména na refinancování. </w:t>
      </w:r>
      <w:r w:rsidR="00B2118D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Nové hypotéky </w:t>
      </w:r>
      <w:r w:rsidR="007A4EFE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to tolik </w:t>
      </w:r>
      <w:r w:rsidR="004F6FEC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>nezasáhne</w:t>
      </w:r>
      <w:r w:rsidR="007A4EFE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 xml:space="preserve">, protože lidé </w:t>
      </w:r>
      <w:r w:rsidR="00825478">
        <w:rPr>
          <w:rStyle w:val="eop"/>
          <w:rFonts w:ascii="Arial" w:hAnsi="Arial" w:cs="Arial"/>
          <w:bCs/>
          <w:sz w:val="22"/>
          <w:szCs w:val="22"/>
          <w:shd w:val="clear" w:color="auto" w:fill="FFFFFF"/>
        </w:rPr>
        <w:t>potřebují financování na zajištění svého bydlení.</w:t>
      </w:r>
    </w:p>
    <w:p w14:paraId="49845DF3" w14:textId="046E4A02" w:rsidR="007C1CED" w:rsidRDefault="007C1CED" w:rsidP="007C1CED">
      <w:pPr>
        <w:pStyle w:val="Odstavecseseznamem1"/>
        <w:spacing w:line="320" w:lineRule="atLeast"/>
        <w:ind w:left="0"/>
        <w:jc w:val="both"/>
      </w:pPr>
    </w:p>
    <w:p w14:paraId="1619F2EA" w14:textId="006E3367" w:rsidR="00F63836" w:rsidRPr="00C84524" w:rsidRDefault="00BF540A" w:rsidP="007C1CED">
      <w:pPr>
        <w:pStyle w:val="Odstavecseseznamem1"/>
        <w:spacing w:line="320" w:lineRule="atLeast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Motivace přechodu k jiné bance</w:t>
      </w:r>
    </w:p>
    <w:p w14:paraId="76150C84" w14:textId="1BA8FBEF" w:rsidR="007C1CED" w:rsidRPr="006D6B9D" w:rsidRDefault="00FD7257" w:rsidP="007C1CED">
      <w:pPr>
        <w:pStyle w:val="Odstavecseseznamem1"/>
        <w:spacing w:line="320" w:lineRule="atLeast"/>
        <w:ind w:left="0"/>
        <w:jc w:val="both"/>
        <w:rPr>
          <w:rFonts w:ascii="Arial" w:hAnsi="Arial"/>
        </w:rPr>
      </w:pPr>
      <w:r>
        <w:rPr>
          <w:rStyle w:val="eop"/>
          <w:rFonts w:ascii="Arial" w:hAnsi="Arial"/>
        </w:rPr>
        <w:t xml:space="preserve">Převod </w:t>
      </w:r>
      <w:r w:rsidR="00A90BFC">
        <w:rPr>
          <w:rStyle w:val="eop"/>
          <w:rFonts w:ascii="Arial" w:hAnsi="Arial"/>
        </w:rPr>
        <w:t>stávajících úvěrů se tak v</w:t>
      </w:r>
      <w:r w:rsidR="001201F1">
        <w:rPr>
          <w:rStyle w:val="eop"/>
          <w:rFonts w:ascii="Arial" w:hAnsi="Arial"/>
        </w:rPr>
        <w:t>ýrazn</w:t>
      </w:r>
      <w:r w:rsidR="00C07034">
        <w:rPr>
          <w:rStyle w:val="eop"/>
          <w:rFonts w:ascii="Arial" w:hAnsi="Arial"/>
        </w:rPr>
        <w:t xml:space="preserve">ě </w:t>
      </w:r>
      <w:r w:rsidR="00A90BFC">
        <w:rPr>
          <w:rStyle w:val="eop"/>
          <w:rFonts w:ascii="Arial" w:hAnsi="Arial"/>
        </w:rPr>
        <w:t xml:space="preserve">podepsal </w:t>
      </w:r>
      <w:r w:rsidR="00C07034">
        <w:rPr>
          <w:rStyle w:val="eop"/>
          <w:rFonts w:ascii="Arial" w:hAnsi="Arial"/>
        </w:rPr>
        <w:t>na</w:t>
      </w:r>
      <w:r w:rsidR="001201F1">
        <w:rPr>
          <w:rStyle w:val="eop"/>
          <w:rFonts w:ascii="Arial" w:hAnsi="Arial"/>
        </w:rPr>
        <w:t xml:space="preserve"> </w:t>
      </w:r>
      <w:r w:rsidR="001E52D7">
        <w:rPr>
          <w:rStyle w:val="eop"/>
          <w:rFonts w:ascii="Arial" w:hAnsi="Arial"/>
        </w:rPr>
        <w:t xml:space="preserve">současném </w:t>
      </w:r>
      <w:r w:rsidR="00C07034">
        <w:rPr>
          <w:rStyle w:val="eop"/>
          <w:rFonts w:ascii="Arial" w:hAnsi="Arial"/>
        </w:rPr>
        <w:t>strhujícím objemu hypoték</w:t>
      </w:r>
      <w:r w:rsidR="007C1CED">
        <w:rPr>
          <w:rStyle w:val="eop"/>
          <w:rFonts w:ascii="Arial" w:hAnsi="Arial"/>
        </w:rPr>
        <w:t>.</w:t>
      </w:r>
      <w:r w:rsidR="00806E06">
        <w:rPr>
          <w:rStyle w:val="eop"/>
          <w:rFonts w:ascii="Arial" w:hAnsi="Arial"/>
        </w:rPr>
        <w:t xml:space="preserve"> </w:t>
      </w:r>
      <w:r w:rsidR="00180395">
        <w:rPr>
          <w:rStyle w:val="eop"/>
          <w:rFonts w:ascii="Arial" w:hAnsi="Arial"/>
        </w:rPr>
        <w:t>D</w:t>
      </w:r>
      <w:r w:rsidR="00806E06">
        <w:rPr>
          <w:rStyle w:val="eop"/>
          <w:rFonts w:ascii="Arial" w:hAnsi="Arial"/>
        </w:rPr>
        <w:t xml:space="preserve">le analýz odborníků může u </w:t>
      </w:r>
      <w:r w:rsidR="004E0ED9">
        <w:rPr>
          <w:rStyle w:val="eop"/>
          <w:rFonts w:ascii="Arial" w:hAnsi="Arial"/>
        </w:rPr>
        <w:t>jednotlivých bank dosahovat 25 až 50 %</w:t>
      </w:r>
      <w:r w:rsidR="007C1CED">
        <w:rPr>
          <w:rStyle w:val="eop"/>
          <w:rFonts w:ascii="Arial" w:hAnsi="Arial"/>
        </w:rPr>
        <w:t xml:space="preserve"> </w:t>
      </w:r>
      <w:r w:rsidR="004E0ED9">
        <w:rPr>
          <w:rStyle w:val="eop"/>
          <w:rFonts w:ascii="Arial" w:hAnsi="Arial"/>
        </w:rPr>
        <w:t>z vykazovaného počtu</w:t>
      </w:r>
      <w:r w:rsidR="009D164A">
        <w:rPr>
          <w:rStyle w:val="eop"/>
          <w:rFonts w:ascii="Arial" w:hAnsi="Arial"/>
        </w:rPr>
        <w:t xml:space="preserve">. </w:t>
      </w:r>
      <w:r w:rsidR="007C1CED">
        <w:rPr>
          <w:rStyle w:val="eop"/>
          <w:rFonts w:ascii="Arial" w:hAnsi="Arial"/>
          <w:i/>
        </w:rPr>
        <w:t>„</w:t>
      </w:r>
      <w:r w:rsidR="008A18CE">
        <w:rPr>
          <w:rStyle w:val="eop"/>
          <w:rFonts w:ascii="Arial" w:hAnsi="Arial"/>
          <w:i/>
        </w:rPr>
        <w:t xml:space="preserve">Právě </w:t>
      </w:r>
      <w:r w:rsidR="007C4E54">
        <w:rPr>
          <w:rStyle w:val="eop"/>
          <w:rFonts w:ascii="Arial" w:hAnsi="Arial"/>
          <w:i/>
        </w:rPr>
        <w:t xml:space="preserve">množství </w:t>
      </w:r>
      <w:r w:rsidR="008A18CE">
        <w:rPr>
          <w:rStyle w:val="eop"/>
          <w:rFonts w:ascii="Arial" w:hAnsi="Arial"/>
          <w:i/>
        </w:rPr>
        <w:t xml:space="preserve">refinancovaných úvěrů </w:t>
      </w:r>
      <w:r w:rsidR="00357F4F">
        <w:rPr>
          <w:rStyle w:val="eop"/>
          <w:rFonts w:ascii="Arial" w:hAnsi="Arial"/>
          <w:i/>
        </w:rPr>
        <w:t>podle mne trochu uměle navyšuj</w:t>
      </w:r>
      <w:r w:rsidR="007C4E54">
        <w:rPr>
          <w:rStyle w:val="eop"/>
          <w:rFonts w:ascii="Arial" w:hAnsi="Arial"/>
          <w:i/>
        </w:rPr>
        <w:t>e</w:t>
      </w:r>
      <w:r w:rsidR="00357F4F">
        <w:rPr>
          <w:rStyle w:val="eop"/>
          <w:rFonts w:ascii="Arial" w:hAnsi="Arial"/>
          <w:i/>
        </w:rPr>
        <w:t xml:space="preserve"> r</w:t>
      </w:r>
      <w:r w:rsidR="007C1CED">
        <w:rPr>
          <w:rStyle w:val="eop"/>
          <w:rFonts w:ascii="Arial" w:hAnsi="Arial"/>
          <w:i/>
        </w:rPr>
        <w:t xml:space="preserve">ekordní čísla </w:t>
      </w:r>
      <w:r w:rsidR="006578AA">
        <w:rPr>
          <w:rStyle w:val="eop"/>
          <w:rFonts w:ascii="Arial" w:hAnsi="Arial"/>
          <w:i/>
        </w:rPr>
        <w:t xml:space="preserve">objemu </w:t>
      </w:r>
      <w:r w:rsidR="007C1CED">
        <w:rPr>
          <w:rStyle w:val="eop"/>
          <w:rFonts w:ascii="Arial" w:hAnsi="Arial"/>
          <w:i/>
        </w:rPr>
        <w:t xml:space="preserve">sjednaných </w:t>
      </w:r>
      <w:r w:rsidR="00357F4F">
        <w:rPr>
          <w:rStyle w:val="eop"/>
          <w:rFonts w:ascii="Arial" w:hAnsi="Arial"/>
          <w:i/>
        </w:rPr>
        <w:t>hypoték</w:t>
      </w:r>
      <w:r w:rsidR="007C1CED">
        <w:rPr>
          <w:rStyle w:val="eop"/>
          <w:rFonts w:ascii="Arial" w:hAnsi="Arial"/>
          <w:i/>
        </w:rPr>
        <w:t>. Pokud klient přechází k</w:t>
      </w:r>
      <w:r w:rsidR="002A7B51">
        <w:rPr>
          <w:rStyle w:val="eop"/>
          <w:rFonts w:ascii="Arial" w:hAnsi="Arial"/>
          <w:i/>
        </w:rPr>
        <w:t xml:space="preserve"> jiné </w:t>
      </w:r>
      <w:r w:rsidR="007C1CED">
        <w:rPr>
          <w:rStyle w:val="eop"/>
          <w:rFonts w:ascii="Arial" w:hAnsi="Arial"/>
          <w:i/>
        </w:rPr>
        <w:t xml:space="preserve">bance, ta jej reportuje jako nového </w:t>
      </w:r>
      <w:r w:rsidR="001A6583">
        <w:rPr>
          <w:rStyle w:val="eop"/>
          <w:rFonts w:ascii="Arial" w:hAnsi="Arial"/>
          <w:i/>
        </w:rPr>
        <w:t xml:space="preserve">zákazníka </w:t>
      </w:r>
      <w:r w:rsidR="007C1CED">
        <w:rPr>
          <w:rStyle w:val="eop"/>
          <w:rFonts w:ascii="Arial" w:hAnsi="Arial"/>
          <w:i/>
        </w:rPr>
        <w:t>a nový úvěr. Kdyby zůstal u staré, v žádné tabulce se již neobjeví</w:t>
      </w:r>
      <w:r w:rsidR="006D6B9D">
        <w:rPr>
          <w:rStyle w:val="eop"/>
          <w:rFonts w:ascii="Arial" w:hAnsi="Arial"/>
          <w:i/>
        </w:rPr>
        <w:t>,</w:t>
      </w:r>
      <w:r w:rsidR="007C1CED">
        <w:rPr>
          <w:rStyle w:val="eop"/>
          <w:rFonts w:ascii="Arial" w:hAnsi="Arial"/>
          <w:i/>
        </w:rPr>
        <w:t>“</w:t>
      </w:r>
      <w:r w:rsidR="006D6B9D">
        <w:rPr>
          <w:rStyle w:val="eop"/>
          <w:rFonts w:ascii="Arial" w:hAnsi="Arial"/>
          <w:i/>
        </w:rPr>
        <w:t xml:space="preserve"> </w:t>
      </w:r>
      <w:r w:rsidR="006D6B9D" w:rsidRPr="006D6B9D">
        <w:rPr>
          <w:rStyle w:val="eop"/>
          <w:rFonts w:ascii="Arial" w:hAnsi="Arial"/>
          <w:iCs/>
        </w:rPr>
        <w:t>vysvětluje Pavel Kolář.</w:t>
      </w:r>
    </w:p>
    <w:p w14:paraId="208E0A9B" w14:textId="7045F288" w:rsidR="007C1CED" w:rsidRDefault="007C1CED" w:rsidP="007C1CED">
      <w:pPr>
        <w:pStyle w:val="Odstavecseseznamem1"/>
        <w:spacing w:line="320" w:lineRule="atLeast"/>
        <w:ind w:left="0"/>
        <w:jc w:val="both"/>
      </w:pPr>
    </w:p>
    <w:p w14:paraId="0439B075" w14:textId="27062295" w:rsidR="007C1CED" w:rsidRPr="001438D3" w:rsidRDefault="00ED625C" w:rsidP="007C1CED">
      <w:pPr>
        <w:pStyle w:val="Odstavecseseznamem1"/>
        <w:spacing w:line="32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Kromě obav </w:t>
      </w:r>
      <w:r w:rsidR="00C43C96">
        <w:rPr>
          <w:rFonts w:ascii="Arial" w:hAnsi="Arial" w:cs="Arial"/>
        </w:rPr>
        <w:t xml:space="preserve">klientů </w:t>
      </w:r>
      <w:r>
        <w:rPr>
          <w:rFonts w:ascii="Arial" w:hAnsi="Arial" w:cs="Arial"/>
        </w:rPr>
        <w:t>z dalšího růstu úrokových sazeb</w:t>
      </w:r>
      <w:r w:rsidR="00C43C9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="00B775F0"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20AFFE79" wp14:editId="60004CF9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3" name="Obrázek 3" descr="Obsah obrázku text, interiér, počítač, pracov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interiér, počítač, pracovní stůl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96">
        <w:rPr>
          <w:rFonts w:ascii="Arial" w:hAnsi="Arial" w:cs="Arial"/>
        </w:rPr>
        <w:t>d</w:t>
      </w:r>
      <w:r w:rsidR="00BF540A">
        <w:rPr>
          <w:rFonts w:ascii="Arial" w:hAnsi="Arial" w:cs="Arial"/>
        </w:rPr>
        <w:t xml:space="preserve">o </w:t>
      </w:r>
      <w:r w:rsidR="00134385">
        <w:rPr>
          <w:rFonts w:ascii="Arial" w:hAnsi="Arial" w:cs="Arial"/>
        </w:rPr>
        <w:t xml:space="preserve">nynějšího </w:t>
      </w:r>
      <w:r w:rsidR="006578AA">
        <w:rPr>
          <w:rFonts w:ascii="Arial" w:hAnsi="Arial" w:cs="Arial"/>
        </w:rPr>
        <w:t xml:space="preserve">boomu </w:t>
      </w:r>
      <w:r w:rsidR="00C07034">
        <w:rPr>
          <w:rFonts w:ascii="Arial" w:hAnsi="Arial" w:cs="Arial"/>
        </w:rPr>
        <w:t>refinancování</w:t>
      </w:r>
      <w:r w:rsidR="00DF068F">
        <w:rPr>
          <w:rFonts w:ascii="Arial" w:hAnsi="Arial" w:cs="Arial"/>
        </w:rPr>
        <w:t xml:space="preserve"> </w:t>
      </w:r>
      <w:r w:rsidR="00C43C96">
        <w:rPr>
          <w:rFonts w:ascii="Arial" w:hAnsi="Arial" w:cs="Arial"/>
        </w:rPr>
        <w:t>m</w:t>
      </w:r>
      <w:r w:rsidR="009D69CB">
        <w:rPr>
          <w:rFonts w:ascii="Arial" w:hAnsi="Arial" w:cs="Arial"/>
        </w:rPr>
        <w:t xml:space="preserve">ůže </w:t>
      </w:r>
      <w:r w:rsidR="00F36546">
        <w:rPr>
          <w:rFonts w:ascii="Arial" w:hAnsi="Arial" w:cs="Arial"/>
        </w:rPr>
        <w:t xml:space="preserve">promítat také </w:t>
      </w:r>
      <w:r w:rsidR="009D69CB">
        <w:rPr>
          <w:rFonts w:ascii="Arial" w:hAnsi="Arial" w:cs="Arial"/>
        </w:rPr>
        <w:t>prax</w:t>
      </w:r>
      <w:r w:rsidR="00F36546">
        <w:rPr>
          <w:rFonts w:ascii="Arial" w:hAnsi="Arial" w:cs="Arial"/>
        </w:rPr>
        <w:t>e</w:t>
      </w:r>
      <w:r w:rsidR="009D69CB">
        <w:rPr>
          <w:rFonts w:ascii="Arial" w:hAnsi="Arial" w:cs="Arial"/>
        </w:rPr>
        <w:t xml:space="preserve"> </w:t>
      </w:r>
      <w:r w:rsidR="001C4ACB">
        <w:rPr>
          <w:rFonts w:ascii="Arial" w:hAnsi="Arial" w:cs="Arial"/>
        </w:rPr>
        <w:t xml:space="preserve">nesolidních </w:t>
      </w:r>
      <w:r w:rsidR="001438D3" w:rsidRPr="001438D3">
        <w:rPr>
          <w:rFonts w:ascii="Arial" w:hAnsi="Arial" w:cs="Arial"/>
        </w:rPr>
        <w:t>finanční</w:t>
      </w:r>
      <w:r w:rsidR="009D69CB">
        <w:rPr>
          <w:rFonts w:ascii="Arial" w:hAnsi="Arial" w:cs="Arial"/>
        </w:rPr>
        <w:t>ch</w:t>
      </w:r>
      <w:r w:rsidR="001438D3" w:rsidRPr="001438D3">
        <w:rPr>
          <w:rFonts w:ascii="Arial" w:hAnsi="Arial" w:cs="Arial"/>
        </w:rPr>
        <w:t xml:space="preserve"> poradc</w:t>
      </w:r>
      <w:r w:rsidR="009D69CB">
        <w:rPr>
          <w:rFonts w:ascii="Arial" w:hAnsi="Arial" w:cs="Arial"/>
        </w:rPr>
        <w:t>ů</w:t>
      </w:r>
      <w:r w:rsidR="001438D3" w:rsidRPr="001438D3">
        <w:rPr>
          <w:rFonts w:ascii="Arial" w:hAnsi="Arial" w:cs="Arial"/>
        </w:rPr>
        <w:t xml:space="preserve">, kteří </w:t>
      </w:r>
      <w:r w:rsidR="002075BB">
        <w:rPr>
          <w:rFonts w:ascii="Arial" w:hAnsi="Arial" w:cs="Arial"/>
        </w:rPr>
        <w:t xml:space="preserve">zákazníka </w:t>
      </w:r>
      <w:r w:rsidR="001438D3" w:rsidRPr="001438D3">
        <w:rPr>
          <w:rFonts w:ascii="Arial" w:hAnsi="Arial" w:cs="Arial"/>
        </w:rPr>
        <w:t>odvádí do nové banky jen z důvodu znovuzískání zprostředkovatelské provize</w:t>
      </w:r>
      <w:r w:rsidR="001438D3" w:rsidRPr="00722D83">
        <w:rPr>
          <w:rFonts w:ascii="Arial" w:hAnsi="Arial" w:cs="Arial"/>
          <w:i/>
          <w:iCs/>
        </w:rPr>
        <w:t xml:space="preserve">. </w:t>
      </w:r>
      <w:r w:rsidR="00722D83" w:rsidRPr="00722D83">
        <w:rPr>
          <w:rFonts w:ascii="Arial" w:hAnsi="Arial" w:cs="Arial"/>
          <w:i/>
          <w:iCs/>
        </w:rPr>
        <w:t>„</w:t>
      </w:r>
      <w:r w:rsidR="00265F51">
        <w:rPr>
          <w:rFonts w:ascii="Arial" w:hAnsi="Arial" w:cs="Arial"/>
          <w:i/>
          <w:iCs/>
        </w:rPr>
        <w:t>S</w:t>
      </w:r>
      <w:r w:rsidR="001438D3" w:rsidRPr="00722D83">
        <w:rPr>
          <w:rFonts w:ascii="Arial" w:hAnsi="Arial" w:cs="Arial"/>
          <w:i/>
          <w:iCs/>
        </w:rPr>
        <w:t xml:space="preserve">právný </w:t>
      </w:r>
      <w:r w:rsidR="00265F51">
        <w:rPr>
          <w:rFonts w:ascii="Arial" w:hAnsi="Arial" w:cs="Arial"/>
          <w:i/>
          <w:iCs/>
        </w:rPr>
        <w:t xml:space="preserve">profesionální </w:t>
      </w:r>
      <w:r w:rsidR="001438D3" w:rsidRPr="00722D83">
        <w:rPr>
          <w:rFonts w:ascii="Arial" w:hAnsi="Arial" w:cs="Arial"/>
          <w:i/>
          <w:iCs/>
        </w:rPr>
        <w:t xml:space="preserve">poradce by měl klientovi dát i nabídku jeho původní banky, ať se sám rozhodne, jestli chce odejít. My v </w:t>
      </w:r>
      <w:hyperlink r:id="rId18" w:history="1">
        <w:r w:rsidR="00C07034" w:rsidRPr="00322700">
          <w:rPr>
            <w:rStyle w:val="Hyperlink0"/>
            <w:i/>
            <w:iCs/>
          </w:rPr>
          <w:t>B</w:t>
        </w:r>
        <w:r w:rsidR="00F307EA" w:rsidRPr="00322700">
          <w:rPr>
            <w:rStyle w:val="Hyperlink0"/>
            <w:i/>
            <w:iCs/>
          </w:rPr>
          <w:t>idli</w:t>
        </w:r>
        <w:r w:rsidR="00C07034" w:rsidRPr="00322700">
          <w:rPr>
            <w:rStyle w:val="Hyperlink0"/>
            <w:i/>
            <w:iCs/>
          </w:rPr>
          <w:t xml:space="preserve"> finance</w:t>
        </w:r>
      </w:hyperlink>
      <w:r w:rsidR="00C07034" w:rsidRPr="00722D83">
        <w:rPr>
          <w:rFonts w:ascii="Arial" w:hAnsi="Arial" w:cs="Arial"/>
          <w:i/>
          <w:iCs/>
        </w:rPr>
        <w:t xml:space="preserve"> </w:t>
      </w:r>
      <w:r w:rsidR="009D69CB">
        <w:rPr>
          <w:rFonts w:ascii="Arial" w:hAnsi="Arial" w:cs="Arial"/>
          <w:i/>
          <w:iCs/>
        </w:rPr>
        <w:t xml:space="preserve">přistupujeme ke každému </w:t>
      </w:r>
      <w:r w:rsidR="002075BB">
        <w:rPr>
          <w:rFonts w:ascii="Arial" w:hAnsi="Arial" w:cs="Arial"/>
          <w:i/>
          <w:iCs/>
        </w:rPr>
        <w:t xml:space="preserve">zákazníkovi </w:t>
      </w:r>
      <w:r w:rsidR="009D69CB">
        <w:rPr>
          <w:rFonts w:ascii="Arial" w:hAnsi="Arial" w:cs="Arial"/>
          <w:i/>
          <w:iCs/>
        </w:rPr>
        <w:t>individuálně a v</w:t>
      </w:r>
      <w:r w:rsidR="009D69CB" w:rsidRPr="009D69CB">
        <w:rPr>
          <w:rFonts w:ascii="Arial" w:hAnsi="Arial" w:cs="Arial"/>
          <w:i/>
          <w:iCs/>
        </w:rPr>
        <w:t xml:space="preserve">ybíráme ze všech dostupných řešení, které trh nabízí, to </w:t>
      </w:r>
      <w:r w:rsidR="00F4307D">
        <w:rPr>
          <w:rFonts w:ascii="Arial" w:hAnsi="Arial" w:cs="Arial"/>
          <w:i/>
          <w:iCs/>
        </w:rPr>
        <w:t xml:space="preserve">pro něj </w:t>
      </w:r>
      <w:r w:rsidR="009D69CB" w:rsidRPr="009D69CB">
        <w:rPr>
          <w:rFonts w:ascii="Arial" w:hAnsi="Arial" w:cs="Arial"/>
          <w:i/>
          <w:iCs/>
        </w:rPr>
        <w:t>nejvhodnější</w:t>
      </w:r>
      <w:r w:rsidR="00722D83" w:rsidRPr="00722D83">
        <w:rPr>
          <w:rFonts w:ascii="Arial" w:hAnsi="Arial" w:cs="Arial"/>
          <w:i/>
          <w:iCs/>
        </w:rPr>
        <w:t>,“</w:t>
      </w:r>
      <w:r w:rsidR="00722D83">
        <w:rPr>
          <w:rFonts w:ascii="Arial" w:hAnsi="Arial" w:cs="Arial"/>
        </w:rPr>
        <w:t xml:space="preserve"> uzavírá Pavel Kolář.</w:t>
      </w:r>
    </w:p>
    <w:p w14:paraId="7FF2C98E" w14:textId="77777777" w:rsidR="00E74CBB" w:rsidRPr="00A02CC4" w:rsidRDefault="00E74CBB" w:rsidP="008F542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FF0000"/>
          <w:sz w:val="22"/>
          <w:szCs w:val="22"/>
        </w:rPr>
      </w:pPr>
    </w:p>
    <w:p w14:paraId="4AFEBC19" w14:textId="77777777" w:rsidR="006E4958" w:rsidRPr="00A02CC4" w:rsidRDefault="006E49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AFEBC1A" w14:textId="52D1C32D" w:rsidR="00CE1573" w:rsidRPr="003630F2" w:rsidRDefault="001835B8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19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4AFEBC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AFEBC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AFEBC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0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4AFEBC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1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4AFEBC1F" w14:textId="77777777" w:rsidR="00D47E39" w:rsidRDefault="001835B8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2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3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274A0A9D" w14:textId="5DAFFE95" w:rsidR="00071221" w:rsidRDefault="00071221" w:rsidP="000712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p w14:paraId="4F94F8E0" w14:textId="5141F446" w:rsidR="00DF068F" w:rsidRPr="00E56FD1" w:rsidRDefault="00DF068F" w:rsidP="00322700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DF068F" w:rsidRPr="00E56FD1" w:rsidSect="007E36A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3FE" w14:textId="77777777" w:rsidR="001835B8" w:rsidRDefault="001835B8">
      <w:r>
        <w:separator/>
      </w:r>
    </w:p>
  </w:endnote>
  <w:endnote w:type="continuationSeparator" w:id="0">
    <w:p w14:paraId="3981A3FE" w14:textId="77777777" w:rsidR="001835B8" w:rsidRDefault="001835B8">
      <w:r>
        <w:continuationSeparator/>
      </w:r>
    </w:p>
  </w:endnote>
  <w:endnote w:type="continuationNotice" w:id="1">
    <w:p w14:paraId="0169C9DF" w14:textId="77777777" w:rsidR="001835B8" w:rsidRDefault="00183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C43E" w14:textId="77777777" w:rsidR="00F92C5D" w:rsidRDefault="00F92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F68" w14:textId="77777777" w:rsidR="00F92C5D" w:rsidRDefault="00F92C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1C6" w14:textId="77777777" w:rsidR="00F92C5D" w:rsidRDefault="00F92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0A5E" w14:textId="77777777" w:rsidR="001835B8" w:rsidRDefault="001835B8">
      <w:r>
        <w:separator/>
      </w:r>
    </w:p>
  </w:footnote>
  <w:footnote w:type="continuationSeparator" w:id="0">
    <w:p w14:paraId="184B35AA" w14:textId="77777777" w:rsidR="001835B8" w:rsidRDefault="001835B8">
      <w:r>
        <w:continuationSeparator/>
      </w:r>
    </w:p>
  </w:footnote>
  <w:footnote w:type="continuationNotice" w:id="1">
    <w:p w14:paraId="46E104B1" w14:textId="77777777" w:rsidR="001835B8" w:rsidRDefault="001835B8"/>
  </w:footnote>
  <w:footnote w:id="2">
    <w:p w14:paraId="13A9F34B" w14:textId="613FB1CD" w:rsidR="00F63836" w:rsidRPr="00F63836" w:rsidRDefault="00F63836">
      <w:pPr>
        <w:pStyle w:val="Textpoznpodarou"/>
        <w:rPr>
          <w:rFonts w:ascii="Arial" w:hAnsi="Arial" w:cs="Arial"/>
        </w:rPr>
      </w:pPr>
      <w:r w:rsidRPr="00F63836">
        <w:rPr>
          <w:rStyle w:val="Znakapoznpodarou"/>
          <w:rFonts w:ascii="Arial" w:hAnsi="Arial" w:cs="Arial"/>
        </w:rPr>
        <w:footnoteRef/>
      </w:r>
      <w:r w:rsidRPr="00F63836">
        <w:rPr>
          <w:rFonts w:ascii="Arial" w:hAnsi="Arial" w:cs="Arial"/>
        </w:rPr>
        <w:t xml:space="preserve"> </w:t>
      </w:r>
      <w:hyperlink r:id="rId1" w:history="1">
        <w:r w:rsidRPr="00F63836">
          <w:rPr>
            <w:rStyle w:val="Hypertextovodkaz"/>
            <w:rFonts w:ascii="Arial" w:hAnsi="Arial" w:cs="Arial"/>
          </w:rPr>
          <w:t>https://www.czso.cz/csu/czso/cri/stavebnictvi-brezen-2021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7C7A" w14:textId="77777777" w:rsidR="00F92C5D" w:rsidRDefault="00F92C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1950" w14:textId="77777777" w:rsidR="00F92C5D" w:rsidRDefault="00F92C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3023" w14:textId="77777777" w:rsidR="00F92C5D" w:rsidRDefault="00F92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CAD"/>
    <w:rsid w:val="0000517F"/>
    <w:rsid w:val="00005466"/>
    <w:rsid w:val="0000726A"/>
    <w:rsid w:val="00007A23"/>
    <w:rsid w:val="00014A8A"/>
    <w:rsid w:val="00020915"/>
    <w:rsid w:val="0002371A"/>
    <w:rsid w:val="00024E4E"/>
    <w:rsid w:val="00027F6B"/>
    <w:rsid w:val="00031C38"/>
    <w:rsid w:val="0003267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42FF1"/>
    <w:rsid w:val="00045825"/>
    <w:rsid w:val="00047C04"/>
    <w:rsid w:val="00050BEB"/>
    <w:rsid w:val="00052AF0"/>
    <w:rsid w:val="00054E6C"/>
    <w:rsid w:val="000551FE"/>
    <w:rsid w:val="000563B6"/>
    <w:rsid w:val="000578F7"/>
    <w:rsid w:val="000652B9"/>
    <w:rsid w:val="000657C9"/>
    <w:rsid w:val="00070AC6"/>
    <w:rsid w:val="00071221"/>
    <w:rsid w:val="000713BA"/>
    <w:rsid w:val="00072770"/>
    <w:rsid w:val="00073C2E"/>
    <w:rsid w:val="00076061"/>
    <w:rsid w:val="00076ABA"/>
    <w:rsid w:val="0007703F"/>
    <w:rsid w:val="00085395"/>
    <w:rsid w:val="00085BBC"/>
    <w:rsid w:val="0008644A"/>
    <w:rsid w:val="000870EE"/>
    <w:rsid w:val="000927E0"/>
    <w:rsid w:val="000934B1"/>
    <w:rsid w:val="00094CB4"/>
    <w:rsid w:val="000953CC"/>
    <w:rsid w:val="00097B49"/>
    <w:rsid w:val="000A222A"/>
    <w:rsid w:val="000A3846"/>
    <w:rsid w:val="000A46A3"/>
    <w:rsid w:val="000A525A"/>
    <w:rsid w:val="000A53D5"/>
    <w:rsid w:val="000A5825"/>
    <w:rsid w:val="000A5A3B"/>
    <w:rsid w:val="000A62A3"/>
    <w:rsid w:val="000A7092"/>
    <w:rsid w:val="000B0A07"/>
    <w:rsid w:val="000B0A76"/>
    <w:rsid w:val="000B46FB"/>
    <w:rsid w:val="000B47B8"/>
    <w:rsid w:val="000B5EE3"/>
    <w:rsid w:val="000C0244"/>
    <w:rsid w:val="000C26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3FE5"/>
    <w:rsid w:val="000D4AB3"/>
    <w:rsid w:val="000D621F"/>
    <w:rsid w:val="000D63A6"/>
    <w:rsid w:val="000D6C14"/>
    <w:rsid w:val="000E21AF"/>
    <w:rsid w:val="000E28F8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6DD7"/>
    <w:rsid w:val="000F793C"/>
    <w:rsid w:val="00103A21"/>
    <w:rsid w:val="00104DB7"/>
    <w:rsid w:val="001064FE"/>
    <w:rsid w:val="001065E7"/>
    <w:rsid w:val="00112744"/>
    <w:rsid w:val="00113140"/>
    <w:rsid w:val="00113777"/>
    <w:rsid w:val="00114486"/>
    <w:rsid w:val="00114DC6"/>
    <w:rsid w:val="00117ED3"/>
    <w:rsid w:val="001201F1"/>
    <w:rsid w:val="00121926"/>
    <w:rsid w:val="00122D2D"/>
    <w:rsid w:val="00123D2D"/>
    <w:rsid w:val="00123DCB"/>
    <w:rsid w:val="00124047"/>
    <w:rsid w:val="00127790"/>
    <w:rsid w:val="0013134A"/>
    <w:rsid w:val="00131E4D"/>
    <w:rsid w:val="001322AF"/>
    <w:rsid w:val="00132B06"/>
    <w:rsid w:val="00134385"/>
    <w:rsid w:val="001375EE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646E"/>
    <w:rsid w:val="00146689"/>
    <w:rsid w:val="00146C0C"/>
    <w:rsid w:val="00146CF6"/>
    <w:rsid w:val="001473D6"/>
    <w:rsid w:val="0015022B"/>
    <w:rsid w:val="001508BB"/>
    <w:rsid w:val="00150B94"/>
    <w:rsid w:val="00151751"/>
    <w:rsid w:val="00151A4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444E"/>
    <w:rsid w:val="00166CE9"/>
    <w:rsid w:val="0016761C"/>
    <w:rsid w:val="00167E90"/>
    <w:rsid w:val="00170506"/>
    <w:rsid w:val="001709A5"/>
    <w:rsid w:val="001717E4"/>
    <w:rsid w:val="0017515B"/>
    <w:rsid w:val="00180395"/>
    <w:rsid w:val="001803B6"/>
    <w:rsid w:val="00181398"/>
    <w:rsid w:val="0018254F"/>
    <w:rsid w:val="00182937"/>
    <w:rsid w:val="001832C6"/>
    <w:rsid w:val="00183565"/>
    <w:rsid w:val="001835B8"/>
    <w:rsid w:val="00183FE3"/>
    <w:rsid w:val="00185D19"/>
    <w:rsid w:val="00187A0A"/>
    <w:rsid w:val="001920AF"/>
    <w:rsid w:val="00192D4F"/>
    <w:rsid w:val="00193CCA"/>
    <w:rsid w:val="00193F19"/>
    <w:rsid w:val="00195BCC"/>
    <w:rsid w:val="00195C2E"/>
    <w:rsid w:val="001961B5"/>
    <w:rsid w:val="001A2118"/>
    <w:rsid w:val="001A2D9C"/>
    <w:rsid w:val="001A3770"/>
    <w:rsid w:val="001A39B9"/>
    <w:rsid w:val="001A6583"/>
    <w:rsid w:val="001A6C11"/>
    <w:rsid w:val="001A6FB8"/>
    <w:rsid w:val="001B5073"/>
    <w:rsid w:val="001B6F1E"/>
    <w:rsid w:val="001C0D0B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404D"/>
    <w:rsid w:val="001D4A41"/>
    <w:rsid w:val="001D6109"/>
    <w:rsid w:val="001E0D32"/>
    <w:rsid w:val="001E1C24"/>
    <w:rsid w:val="001E2E18"/>
    <w:rsid w:val="001E32EF"/>
    <w:rsid w:val="001E41C5"/>
    <w:rsid w:val="001E52D7"/>
    <w:rsid w:val="001E79C4"/>
    <w:rsid w:val="001F18D3"/>
    <w:rsid w:val="001F279E"/>
    <w:rsid w:val="001F6D2E"/>
    <w:rsid w:val="001F7B64"/>
    <w:rsid w:val="00201550"/>
    <w:rsid w:val="00202754"/>
    <w:rsid w:val="00203878"/>
    <w:rsid w:val="00203A50"/>
    <w:rsid w:val="00205C1F"/>
    <w:rsid w:val="002075BB"/>
    <w:rsid w:val="00207A74"/>
    <w:rsid w:val="002109BF"/>
    <w:rsid w:val="00210A5E"/>
    <w:rsid w:val="00210D01"/>
    <w:rsid w:val="00211F00"/>
    <w:rsid w:val="00212898"/>
    <w:rsid w:val="0021383E"/>
    <w:rsid w:val="0021547A"/>
    <w:rsid w:val="00216656"/>
    <w:rsid w:val="00216AA8"/>
    <w:rsid w:val="00221044"/>
    <w:rsid w:val="002211DC"/>
    <w:rsid w:val="00222F72"/>
    <w:rsid w:val="00223FD2"/>
    <w:rsid w:val="002250EE"/>
    <w:rsid w:val="00225269"/>
    <w:rsid w:val="00225439"/>
    <w:rsid w:val="00225DB9"/>
    <w:rsid w:val="00231B7C"/>
    <w:rsid w:val="00232807"/>
    <w:rsid w:val="0023357B"/>
    <w:rsid w:val="00233638"/>
    <w:rsid w:val="00233BDD"/>
    <w:rsid w:val="00235868"/>
    <w:rsid w:val="00241649"/>
    <w:rsid w:val="0024279D"/>
    <w:rsid w:val="00242E0B"/>
    <w:rsid w:val="0024336E"/>
    <w:rsid w:val="002434C7"/>
    <w:rsid w:val="002452C7"/>
    <w:rsid w:val="00252294"/>
    <w:rsid w:val="00255D1D"/>
    <w:rsid w:val="00255F14"/>
    <w:rsid w:val="00256365"/>
    <w:rsid w:val="002606C7"/>
    <w:rsid w:val="00262A17"/>
    <w:rsid w:val="00263FDE"/>
    <w:rsid w:val="0026486C"/>
    <w:rsid w:val="00265F51"/>
    <w:rsid w:val="002667C8"/>
    <w:rsid w:val="00266CA8"/>
    <w:rsid w:val="00266D55"/>
    <w:rsid w:val="00267756"/>
    <w:rsid w:val="00267FCD"/>
    <w:rsid w:val="002702A6"/>
    <w:rsid w:val="002709B2"/>
    <w:rsid w:val="00270B45"/>
    <w:rsid w:val="0027121A"/>
    <w:rsid w:val="0027161D"/>
    <w:rsid w:val="00274E04"/>
    <w:rsid w:val="002755E2"/>
    <w:rsid w:val="002861B1"/>
    <w:rsid w:val="002879F3"/>
    <w:rsid w:val="00291041"/>
    <w:rsid w:val="00291106"/>
    <w:rsid w:val="00293C80"/>
    <w:rsid w:val="00294325"/>
    <w:rsid w:val="00294CA3"/>
    <w:rsid w:val="0029508B"/>
    <w:rsid w:val="0029623A"/>
    <w:rsid w:val="002972CB"/>
    <w:rsid w:val="0029792B"/>
    <w:rsid w:val="00297B8F"/>
    <w:rsid w:val="002A35D2"/>
    <w:rsid w:val="002A7A5D"/>
    <w:rsid w:val="002A7B51"/>
    <w:rsid w:val="002B0BC6"/>
    <w:rsid w:val="002B41C6"/>
    <w:rsid w:val="002B47BA"/>
    <w:rsid w:val="002B5333"/>
    <w:rsid w:val="002B5DE2"/>
    <w:rsid w:val="002C1D35"/>
    <w:rsid w:val="002C514A"/>
    <w:rsid w:val="002C5CA5"/>
    <w:rsid w:val="002C6576"/>
    <w:rsid w:val="002D0713"/>
    <w:rsid w:val="002D08FC"/>
    <w:rsid w:val="002D0C49"/>
    <w:rsid w:val="002D0D67"/>
    <w:rsid w:val="002D254B"/>
    <w:rsid w:val="002D2985"/>
    <w:rsid w:val="002D52F1"/>
    <w:rsid w:val="002D5C48"/>
    <w:rsid w:val="002D608D"/>
    <w:rsid w:val="002D7C5D"/>
    <w:rsid w:val="002E1E38"/>
    <w:rsid w:val="002E3DEA"/>
    <w:rsid w:val="002E5BC1"/>
    <w:rsid w:val="002E7EEA"/>
    <w:rsid w:val="002F18FF"/>
    <w:rsid w:val="002F1CE4"/>
    <w:rsid w:val="002F24D2"/>
    <w:rsid w:val="002F29CF"/>
    <w:rsid w:val="002F69D4"/>
    <w:rsid w:val="00300578"/>
    <w:rsid w:val="00300A0A"/>
    <w:rsid w:val="00300A41"/>
    <w:rsid w:val="0030134F"/>
    <w:rsid w:val="003021B9"/>
    <w:rsid w:val="003029FA"/>
    <w:rsid w:val="00303F3D"/>
    <w:rsid w:val="00307AF3"/>
    <w:rsid w:val="00310469"/>
    <w:rsid w:val="003134A7"/>
    <w:rsid w:val="0031362D"/>
    <w:rsid w:val="00314E34"/>
    <w:rsid w:val="0031688E"/>
    <w:rsid w:val="003179F7"/>
    <w:rsid w:val="0032084B"/>
    <w:rsid w:val="003210CE"/>
    <w:rsid w:val="00322700"/>
    <w:rsid w:val="00323B19"/>
    <w:rsid w:val="00325858"/>
    <w:rsid w:val="00340653"/>
    <w:rsid w:val="003412C4"/>
    <w:rsid w:val="00341675"/>
    <w:rsid w:val="00342A8E"/>
    <w:rsid w:val="00343E2D"/>
    <w:rsid w:val="00346317"/>
    <w:rsid w:val="00346789"/>
    <w:rsid w:val="00346ECD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60518"/>
    <w:rsid w:val="00360F6F"/>
    <w:rsid w:val="00362BAF"/>
    <w:rsid w:val="00362C5A"/>
    <w:rsid w:val="003630F2"/>
    <w:rsid w:val="00366608"/>
    <w:rsid w:val="00366684"/>
    <w:rsid w:val="00366E08"/>
    <w:rsid w:val="003679BA"/>
    <w:rsid w:val="00367AF1"/>
    <w:rsid w:val="00372241"/>
    <w:rsid w:val="00372642"/>
    <w:rsid w:val="0037265A"/>
    <w:rsid w:val="00373E1B"/>
    <w:rsid w:val="00374B1E"/>
    <w:rsid w:val="0037767E"/>
    <w:rsid w:val="0038187F"/>
    <w:rsid w:val="003845D2"/>
    <w:rsid w:val="00386570"/>
    <w:rsid w:val="00387795"/>
    <w:rsid w:val="00390387"/>
    <w:rsid w:val="00391AE0"/>
    <w:rsid w:val="00392AC5"/>
    <w:rsid w:val="003931C8"/>
    <w:rsid w:val="003953F6"/>
    <w:rsid w:val="00395BD5"/>
    <w:rsid w:val="003970F3"/>
    <w:rsid w:val="003A01C8"/>
    <w:rsid w:val="003A1A5F"/>
    <w:rsid w:val="003A1D8A"/>
    <w:rsid w:val="003A301B"/>
    <w:rsid w:val="003A50E2"/>
    <w:rsid w:val="003A5811"/>
    <w:rsid w:val="003A62EA"/>
    <w:rsid w:val="003A7836"/>
    <w:rsid w:val="003A7C71"/>
    <w:rsid w:val="003B1CEA"/>
    <w:rsid w:val="003B2A09"/>
    <w:rsid w:val="003B2F8B"/>
    <w:rsid w:val="003B44FB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5499"/>
    <w:rsid w:val="003D685D"/>
    <w:rsid w:val="003E1442"/>
    <w:rsid w:val="003E46F9"/>
    <w:rsid w:val="003E73E1"/>
    <w:rsid w:val="003E7C59"/>
    <w:rsid w:val="003F4195"/>
    <w:rsid w:val="003F5215"/>
    <w:rsid w:val="003F7E55"/>
    <w:rsid w:val="0040072F"/>
    <w:rsid w:val="00400EEA"/>
    <w:rsid w:val="00401381"/>
    <w:rsid w:val="00402585"/>
    <w:rsid w:val="004036DD"/>
    <w:rsid w:val="00405580"/>
    <w:rsid w:val="00405EF3"/>
    <w:rsid w:val="004060C2"/>
    <w:rsid w:val="0040691A"/>
    <w:rsid w:val="00406EAF"/>
    <w:rsid w:val="00410315"/>
    <w:rsid w:val="00414CE0"/>
    <w:rsid w:val="00414E17"/>
    <w:rsid w:val="00414F25"/>
    <w:rsid w:val="00414F94"/>
    <w:rsid w:val="00416721"/>
    <w:rsid w:val="0042063B"/>
    <w:rsid w:val="004223A7"/>
    <w:rsid w:val="004268E3"/>
    <w:rsid w:val="00426C6E"/>
    <w:rsid w:val="00426CFC"/>
    <w:rsid w:val="004341F0"/>
    <w:rsid w:val="00443919"/>
    <w:rsid w:val="00444957"/>
    <w:rsid w:val="004450C1"/>
    <w:rsid w:val="004454A2"/>
    <w:rsid w:val="00445CEF"/>
    <w:rsid w:val="004522C9"/>
    <w:rsid w:val="00453586"/>
    <w:rsid w:val="00454749"/>
    <w:rsid w:val="004574AD"/>
    <w:rsid w:val="0046061A"/>
    <w:rsid w:val="0046316A"/>
    <w:rsid w:val="00464CAF"/>
    <w:rsid w:val="00466F66"/>
    <w:rsid w:val="00467A49"/>
    <w:rsid w:val="00467A54"/>
    <w:rsid w:val="00467C7C"/>
    <w:rsid w:val="00472236"/>
    <w:rsid w:val="004746C5"/>
    <w:rsid w:val="004801F2"/>
    <w:rsid w:val="00481379"/>
    <w:rsid w:val="004816F0"/>
    <w:rsid w:val="00481DEA"/>
    <w:rsid w:val="00482A0B"/>
    <w:rsid w:val="00484691"/>
    <w:rsid w:val="00484D11"/>
    <w:rsid w:val="00490052"/>
    <w:rsid w:val="004914B1"/>
    <w:rsid w:val="00491AE0"/>
    <w:rsid w:val="00493851"/>
    <w:rsid w:val="00493EEA"/>
    <w:rsid w:val="00493F4F"/>
    <w:rsid w:val="00494356"/>
    <w:rsid w:val="004957F6"/>
    <w:rsid w:val="0049584B"/>
    <w:rsid w:val="00495EF6"/>
    <w:rsid w:val="00497E59"/>
    <w:rsid w:val="004A1C8A"/>
    <w:rsid w:val="004A3EA1"/>
    <w:rsid w:val="004A49BA"/>
    <w:rsid w:val="004A77F3"/>
    <w:rsid w:val="004A7835"/>
    <w:rsid w:val="004A7E9B"/>
    <w:rsid w:val="004B0BDE"/>
    <w:rsid w:val="004B62B2"/>
    <w:rsid w:val="004B6B0F"/>
    <w:rsid w:val="004B7018"/>
    <w:rsid w:val="004C125E"/>
    <w:rsid w:val="004C2D0D"/>
    <w:rsid w:val="004C70DD"/>
    <w:rsid w:val="004C74B3"/>
    <w:rsid w:val="004D20A7"/>
    <w:rsid w:val="004D2937"/>
    <w:rsid w:val="004D45C4"/>
    <w:rsid w:val="004D4F8F"/>
    <w:rsid w:val="004D79B0"/>
    <w:rsid w:val="004E09E6"/>
    <w:rsid w:val="004E0ED9"/>
    <w:rsid w:val="004E64B9"/>
    <w:rsid w:val="004E69DC"/>
    <w:rsid w:val="004E6B03"/>
    <w:rsid w:val="004E6F6B"/>
    <w:rsid w:val="004E7367"/>
    <w:rsid w:val="004F1AC2"/>
    <w:rsid w:val="004F3935"/>
    <w:rsid w:val="004F3975"/>
    <w:rsid w:val="004F6CBF"/>
    <w:rsid w:val="004F6FEC"/>
    <w:rsid w:val="005007F1"/>
    <w:rsid w:val="00501364"/>
    <w:rsid w:val="00503940"/>
    <w:rsid w:val="00505AE7"/>
    <w:rsid w:val="00505CC4"/>
    <w:rsid w:val="00511FA3"/>
    <w:rsid w:val="00513198"/>
    <w:rsid w:val="00517A12"/>
    <w:rsid w:val="005200F0"/>
    <w:rsid w:val="005203CF"/>
    <w:rsid w:val="00523A7F"/>
    <w:rsid w:val="00525312"/>
    <w:rsid w:val="00525827"/>
    <w:rsid w:val="00526DF9"/>
    <w:rsid w:val="005272EF"/>
    <w:rsid w:val="005308CB"/>
    <w:rsid w:val="0053411E"/>
    <w:rsid w:val="005352BE"/>
    <w:rsid w:val="00541860"/>
    <w:rsid w:val="005425D6"/>
    <w:rsid w:val="00543BF1"/>
    <w:rsid w:val="00544B9A"/>
    <w:rsid w:val="005452F1"/>
    <w:rsid w:val="0055018F"/>
    <w:rsid w:val="005502CD"/>
    <w:rsid w:val="005504A7"/>
    <w:rsid w:val="0055170E"/>
    <w:rsid w:val="00551AD1"/>
    <w:rsid w:val="0055574D"/>
    <w:rsid w:val="00555B71"/>
    <w:rsid w:val="00555DAF"/>
    <w:rsid w:val="00556820"/>
    <w:rsid w:val="00557BE7"/>
    <w:rsid w:val="00560B69"/>
    <w:rsid w:val="0056149A"/>
    <w:rsid w:val="00562E00"/>
    <w:rsid w:val="005636A2"/>
    <w:rsid w:val="00563BCF"/>
    <w:rsid w:val="005644AF"/>
    <w:rsid w:val="00567C4F"/>
    <w:rsid w:val="00574757"/>
    <w:rsid w:val="00576106"/>
    <w:rsid w:val="0057695D"/>
    <w:rsid w:val="005849A0"/>
    <w:rsid w:val="00584D85"/>
    <w:rsid w:val="00585F04"/>
    <w:rsid w:val="00586398"/>
    <w:rsid w:val="00587409"/>
    <w:rsid w:val="0058790D"/>
    <w:rsid w:val="005879EF"/>
    <w:rsid w:val="00587EE9"/>
    <w:rsid w:val="0059001C"/>
    <w:rsid w:val="00590535"/>
    <w:rsid w:val="0059179A"/>
    <w:rsid w:val="0059214B"/>
    <w:rsid w:val="0059400C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C37C9"/>
    <w:rsid w:val="005C75EB"/>
    <w:rsid w:val="005D127F"/>
    <w:rsid w:val="005D5539"/>
    <w:rsid w:val="005D7A44"/>
    <w:rsid w:val="005D7CAB"/>
    <w:rsid w:val="005E46C1"/>
    <w:rsid w:val="005E51DF"/>
    <w:rsid w:val="005E6F13"/>
    <w:rsid w:val="005E752E"/>
    <w:rsid w:val="005F1F66"/>
    <w:rsid w:val="005F2971"/>
    <w:rsid w:val="005F3C86"/>
    <w:rsid w:val="005F4600"/>
    <w:rsid w:val="005F465E"/>
    <w:rsid w:val="005F4785"/>
    <w:rsid w:val="005F4AA2"/>
    <w:rsid w:val="005F64F8"/>
    <w:rsid w:val="0060033A"/>
    <w:rsid w:val="00603A55"/>
    <w:rsid w:val="0060578F"/>
    <w:rsid w:val="00610442"/>
    <w:rsid w:val="00614FBC"/>
    <w:rsid w:val="00615606"/>
    <w:rsid w:val="0061685F"/>
    <w:rsid w:val="00616AE1"/>
    <w:rsid w:val="0062165E"/>
    <w:rsid w:val="00623FF3"/>
    <w:rsid w:val="006264C6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6C04"/>
    <w:rsid w:val="0063757F"/>
    <w:rsid w:val="00637737"/>
    <w:rsid w:val="0064425D"/>
    <w:rsid w:val="00647104"/>
    <w:rsid w:val="00647CFB"/>
    <w:rsid w:val="006501FE"/>
    <w:rsid w:val="0065197E"/>
    <w:rsid w:val="0065249F"/>
    <w:rsid w:val="00652FA0"/>
    <w:rsid w:val="00653B30"/>
    <w:rsid w:val="006578AA"/>
    <w:rsid w:val="006603F2"/>
    <w:rsid w:val="00660FB6"/>
    <w:rsid w:val="00661B30"/>
    <w:rsid w:val="00670558"/>
    <w:rsid w:val="006709A0"/>
    <w:rsid w:val="00671DE0"/>
    <w:rsid w:val="00672332"/>
    <w:rsid w:val="00674437"/>
    <w:rsid w:val="006747DE"/>
    <w:rsid w:val="00674F1E"/>
    <w:rsid w:val="00675740"/>
    <w:rsid w:val="00675BE6"/>
    <w:rsid w:val="00676AAA"/>
    <w:rsid w:val="00677F57"/>
    <w:rsid w:val="006800E6"/>
    <w:rsid w:val="006810A5"/>
    <w:rsid w:val="00681C70"/>
    <w:rsid w:val="006841FE"/>
    <w:rsid w:val="00686C4F"/>
    <w:rsid w:val="00690A3A"/>
    <w:rsid w:val="00691290"/>
    <w:rsid w:val="006915D5"/>
    <w:rsid w:val="0069282D"/>
    <w:rsid w:val="006957B4"/>
    <w:rsid w:val="00695EFE"/>
    <w:rsid w:val="006A0306"/>
    <w:rsid w:val="006A0E33"/>
    <w:rsid w:val="006A1072"/>
    <w:rsid w:val="006A1ED6"/>
    <w:rsid w:val="006A1F62"/>
    <w:rsid w:val="006A29C4"/>
    <w:rsid w:val="006A446F"/>
    <w:rsid w:val="006A4515"/>
    <w:rsid w:val="006A4530"/>
    <w:rsid w:val="006A4685"/>
    <w:rsid w:val="006B0070"/>
    <w:rsid w:val="006B0081"/>
    <w:rsid w:val="006B1F6F"/>
    <w:rsid w:val="006B36CB"/>
    <w:rsid w:val="006B3B69"/>
    <w:rsid w:val="006B4CD0"/>
    <w:rsid w:val="006B5784"/>
    <w:rsid w:val="006B60C1"/>
    <w:rsid w:val="006C26FD"/>
    <w:rsid w:val="006C4746"/>
    <w:rsid w:val="006C4DD8"/>
    <w:rsid w:val="006D02E5"/>
    <w:rsid w:val="006D1016"/>
    <w:rsid w:val="006D3681"/>
    <w:rsid w:val="006D6B9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2D7D"/>
    <w:rsid w:val="006F348C"/>
    <w:rsid w:val="006F3CA8"/>
    <w:rsid w:val="006F48B0"/>
    <w:rsid w:val="006F57F7"/>
    <w:rsid w:val="006F6514"/>
    <w:rsid w:val="006F73D8"/>
    <w:rsid w:val="007010B0"/>
    <w:rsid w:val="007019DB"/>
    <w:rsid w:val="00702713"/>
    <w:rsid w:val="007031B0"/>
    <w:rsid w:val="0070401C"/>
    <w:rsid w:val="00706D08"/>
    <w:rsid w:val="007136D6"/>
    <w:rsid w:val="00713B7D"/>
    <w:rsid w:val="007165DA"/>
    <w:rsid w:val="00720E53"/>
    <w:rsid w:val="0072103C"/>
    <w:rsid w:val="00721D9A"/>
    <w:rsid w:val="00722D83"/>
    <w:rsid w:val="007259A2"/>
    <w:rsid w:val="00725CF0"/>
    <w:rsid w:val="0072778C"/>
    <w:rsid w:val="0073111E"/>
    <w:rsid w:val="0073294D"/>
    <w:rsid w:val="007333BF"/>
    <w:rsid w:val="007348F7"/>
    <w:rsid w:val="00734BEE"/>
    <w:rsid w:val="00737BBF"/>
    <w:rsid w:val="00741A26"/>
    <w:rsid w:val="00741DD9"/>
    <w:rsid w:val="00742510"/>
    <w:rsid w:val="00742E2C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37F0"/>
    <w:rsid w:val="00776C2E"/>
    <w:rsid w:val="00780C62"/>
    <w:rsid w:val="00780EA9"/>
    <w:rsid w:val="00781944"/>
    <w:rsid w:val="0078440F"/>
    <w:rsid w:val="00785346"/>
    <w:rsid w:val="007858AF"/>
    <w:rsid w:val="00786673"/>
    <w:rsid w:val="00786F8C"/>
    <w:rsid w:val="0079168F"/>
    <w:rsid w:val="00792CAA"/>
    <w:rsid w:val="007943D7"/>
    <w:rsid w:val="00794422"/>
    <w:rsid w:val="00794BF3"/>
    <w:rsid w:val="0079755C"/>
    <w:rsid w:val="0079786A"/>
    <w:rsid w:val="007A0351"/>
    <w:rsid w:val="007A46AD"/>
    <w:rsid w:val="007A4788"/>
    <w:rsid w:val="007A4EFE"/>
    <w:rsid w:val="007A5A40"/>
    <w:rsid w:val="007A5F1D"/>
    <w:rsid w:val="007A6266"/>
    <w:rsid w:val="007B0859"/>
    <w:rsid w:val="007B20E5"/>
    <w:rsid w:val="007B3C2E"/>
    <w:rsid w:val="007B493B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E54"/>
    <w:rsid w:val="007C79CD"/>
    <w:rsid w:val="007D0B84"/>
    <w:rsid w:val="007D16ED"/>
    <w:rsid w:val="007D18D8"/>
    <w:rsid w:val="007D2915"/>
    <w:rsid w:val="007D2E83"/>
    <w:rsid w:val="007D4C1D"/>
    <w:rsid w:val="007D5682"/>
    <w:rsid w:val="007D5FAE"/>
    <w:rsid w:val="007E3248"/>
    <w:rsid w:val="007E36A2"/>
    <w:rsid w:val="007E402A"/>
    <w:rsid w:val="007E44EA"/>
    <w:rsid w:val="007E51E5"/>
    <w:rsid w:val="007E5C0A"/>
    <w:rsid w:val="007E5ECB"/>
    <w:rsid w:val="007E67DB"/>
    <w:rsid w:val="007E78B2"/>
    <w:rsid w:val="007F21F0"/>
    <w:rsid w:val="007F248E"/>
    <w:rsid w:val="007F28A0"/>
    <w:rsid w:val="007F2D42"/>
    <w:rsid w:val="007F3391"/>
    <w:rsid w:val="007F526D"/>
    <w:rsid w:val="007F6F37"/>
    <w:rsid w:val="007F6FB1"/>
    <w:rsid w:val="00800A8B"/>
    <w:rsid w:val="008016FF"/>
    <w:rsid w:val="00803B96"/>
    <w:rsid w:val="00804C12"/>
    <w:rsid w:val="008054D5"/>
    <w:rsid w:val="00806E06"/>
    <w:rsid w:val="00807179"/>
    <w:rsid w:val="00810142"/>
    <w:rsid w:val="00810C60"/>
    <w:rsid w:val="00811C9F"/>
    <w:rsid w:val="00813C09"/>
    <w:rsid w:val="008145B2"/>
    <w:rsid w:val="00814AC4"/>
    <w:rsid w:val="00814BF0"/>
    <w:rsid w:val="00816872"/>
    <w:rsid w:val="00822A73"/>
    <w:rsid w:val="008240F3"/>
    <w:rsid w:val="00825396"/>
    <w:rsid w:val="00825478"/>
    <w:rsid w:val="008259E8"/>
    <w:rsid w:val="008302E1"/>
    <w:rsid w:val="00830F4D"/>
    <w:rsid w:val="00831C2A"/>
    <w:rsid w:val="0083328B"/>
    <w:rsid w:val="008332CD"/>
    <w:rsid w:val="0083484D"/>
    <w:rsid w:val="0083640D"/>
    <w:rsid w:val="008374AA"/>
    <w:rsid w:val="0083796A"/>
    <w:rsid w:val="00840956"/>
    <w:rsid w:val="00840C87"/>
    <w:rsid w:val="008411F9"/>
    <w:rsid w:val="00841B71"/>
    <w:rsid w:val="00842829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498B"/>
    <w:rsid w:val="0087159B"/>
    <w:rsid w:val="00871B44"/>
    <w:rsid w:val="00872769"/>
    <w:rsid w:val="00873E4E"/>
    <w:rsid w:val="00874309"/>
    <w:rsid w:val="008808A5"/>
    <w:rsid w:val="00882734"/>
    <w:rsid w:val="00882E31"/>
    <w:rsid w:val="00883A5D"/>
    <w:rsid w:val="008914D1"/>
    <w:rsid w:val="00894AAD"/>
    <w:rsid w:val="00896FA6"/>
    <w:rsid w:val="008A0CB6"/>
    <w:rsid w:val="008A0D79"/>
    <w:rsid w:val="008A15C2"/>
    <w:rsid w:val="008A1745"/>
    <w:rsid w:val="008A18CE"/>
    <w:rsid w:val="008A3621"/>
    <w:rsid w:val="008A509F"/>
    <w:rsid w:val="008A51C1"/>
    <w:rsid w:val="008A5DA7"/>
    <w:rsid w:val="008B4AD8"/>
    <w:rsid w:val="008B5561"/>
    <w:rsid w:val="008B5C10"/>
    <w:rsid w:val="008B6060"/>
    <w:rsid w:val="008B609B"/>
    <w:rsid w:val="008B7792"/>
    <w:rsid w:val="008C0AFD"/>
    <w:rsid w:val="008C111F"/>
    <w:rsid w:val="008C2BD9"/>
    <w:rsid w:val="008C370F"/>
    <w:rsid w:val="008C3809"/>
    <w:rsid w:val="008C4ED4"/>
    <w:rsid w:val="008C506D"/>
    <w:rsid w:val="008C5559"/>
    <w:rsid w:val="008C5912"/>
    <w:rsid w:val="008C59F4"/>
    <w:rsid w:val="008C5E01"/>
    <w:rsid w:val="008C739E"/>
    <w:rsid w:val="008D0F8C"/>
    <w:rsid w:val="008D2461"/>
    <w:rsid w:val="008D473B"/>
    <w:rsid w:val="008E17A3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542E"/>
    <w:rsid w:val="008F680F"/>
    <w:rsid w:val="0090143F"/>
    <w:rsid w:val="00901C3B"/>
    <w:rsid w:val="00902AAF"/>
    <w:rsid w:val="009030BE"/>
    <w:rsid w:val="0090433D"/>
    <w:rsid w:val="009044B3"/>
    <w:rsid w:val="00904734"/>
    <w:rsid w:val="009050A5"/>
    <w:rsid w:val="00905163"/>
    <w:rsid w:val="009057BE"/>
    <w:rsid w:val="009105C8"/>
    <w:rsid w:val="00910690"/>
    <w:rsid w:val="00911115"/>
    <w:rsid w:val="009112A1"/>
    <w:rsid w:val="009118D3"/>
    <w:rsid w:val="00912348"/>
    <w:rsid w:val="00913975"/>
    <w:rsid w:val="009148A5"/>
    <w:rsid w:val="0091529E"/>
    <w:rsid w:val="009175E3"/>
    <w:rsid w:val="00917774"/>
    <w:rsid w:val="00920C7A"/>
    <w:rsid w:val="00921184"/>
    <w:rsid w:val="00922C5D"/>
    <w:rsid w:val="00924C78"/>
    <w:rsid w:val="00926E29"/>
    <w:rsid w:val="009341FC"/>
    <w:rsid w:val="009345E1"/>
    <w:rsid w:val="00934925"/>
    <w:rsid w:val="009361CE"/>
    <w:rsid w:val="009378D7"/>
    <w:rsid w:val="00940978"/>
    <w:rsid w:val="00943299"/>
    <w:rsid w:val="00943F31"/>
    <w:rsid w:val="00945287"/>
    <w:rsid w:val="00945EA0"/>
    <w:rsid w:val="00946754"/>
    <w:rsid w:val="00947E5C"/>
    <w:rsid w:val="00952CF7"/>
    <w:rsid w:val="009544D0"/>
    <w:rsid w:val="00960856"/>
    <w:rsid w:val="00965233"/>
    <w:rsid w:val="00967027"/>
    <w:rsid w:val="00967789"/>
    <w:rsid w:val="0097041F"/>
    <w:rsid w:val="00970851"/>
    <w:rsid w:val="00970C3E"/>
    <w:rsid w:val="0097256A"/>
    <w:rsid w:val="0097445F"/>
    <w:rsid w:val="00976BFD"/>
    <w:rsid w:val="00976C46"/>
    <w:rsid w:val="00977AFA"/>
    <w:rsid w:val="00983D8B"/>
    <w:rsid w:val="0098448C"/>
    <w:rsid w:val="00984A5A"/>
    <w:rsid w:val="00985EA8"/>
    <w:rsid w:val="00995C5F"/>
    <w:rsid w:val="00995D31"/>
    <w:rsid w:val="009A083E"/>
    <w:rsid w:val="009A08BE"/>
    <w:rsid w:val="009A63F6"/>
    <w:rsid w:val="009A6FED"/>
    <w:rsid w:val="009B08B4"/>
    <w:rsid w:val="009B2BD3"/>
    <w:rsid w:val="009B3E39"/>
    <w:rsid w:val="009B3F2C"/>
    <w:rsid w:val="009B5251"/>
    <w:rsid w:val="009B5C29"/>
    <w:rsid w:val="009B667E"/>
    <w:rsid w:val="009B7B20"/>
    <w:rsid w:val="009C08AA"/>
    <w:rsid w:val="009C3622"/>
    <w:rsid w:val="009C3A30"/>
    <w:rsid w:val="009C4940"/>
    <w:rsid w:val="009C7028"/>
    <w:rsid w:val="009D0B3E"/>
    <w:rsid w:val="009D164A"/>
    <w:rsid w:val="009D1EC6"/>
    <w:rsid w:val="009D440A"/>
    <w:rsid w:val="009D4922"/>
    <w:rsid w:val="009D50B0"/>
    <w:rsid w:val="009D54E0"/>
    <w:rsid w:val="009D69CB"/>
    <w:rsid w:val="009D78A2"/>
    <w:rsid w:val="009E2425"/>
    <w:rsid w:val="009E3B0D"/>
    <w:rsid w:val="009E5C89"/>
    <w:rsid w:val="009E614B"/>
    <w:rsid w:val="009E6496"/>
    <w:rsid w:val="009E6FCF"/>
    <w:rsid w:val="009F30EA"/>
    <w:rsid w:val="00A01725"/>
    <w:rsid w:val="00A02CC4"/>
    <w:rsid w:val="00A0457A"/>
    <w:rsid w:val="00A05355"/>
    <w:rsid w:val="00A06257"/>
    <w:rsid w:val="00A06428"/>
    <w:rsid w:val="00A07D68"/>
    <w:rsid w:val="00A10B31"/>
    <w:rsid w:val="00A126DE"/>
    <w:rsid w:val="00A13EDF"/>
    <w:rsid w:val="00A14F41"/>
    <w:rsid w:val="00A1528D"/>
    <w:rsid w:val="00A15375"/>
    <w:rsid w:val="00A16A9B"/>
    <w:rsid w:val="00A1767A"/>
    <w:rsid w:val="00A21734"/>
    <w:rsid w:val="00A22B7A"/>
    <w:rsid w:val="00A273E2"/>
    <w:rsid w:val="00A27936"/>
    <w:rsid w:val="00A27ABD"/>
    <w:rsid w:val="00A30ED2"/>
    <w:rsid w:val="00A31E49"/>
    <w:rsid w:val="00A32F11"/>
    <w:rsid w:val="00A3316F"/>
    <w:rsid w:val="00A34410"/>
    <w:rsid w:val="00A35069"/>
    <w:rsid w:val="00A351C8"/>
    <w:rsid w:val="00A3733F"/>
    <w:rsid w:val="00A377C0"/>
    <w:rsid w:val="00A4038F"/>
    <w:rsid w:val="00A4108B"/>
    <w:rsid w:val="00A41158"/>
    <w:rsid w:val="00A42E8D"/>
    <w:rsid w:val="00A4660D"/>
    <w:rsid w:val="00A46C97"/>
    <w:rsid w:val="00A47B28"/>
    <w:rsid w:val="00A506D1"/>
    <w:rsid w:val="00A513E1"/>
    <w:rsid w:val="00A5238A"/>
    <w:rsid w:val="00A52F6C"/>
    <w:rsid w:val="00A558B4"/>
    <w:rsid w:val="00A57F28"/>
    <w:rsid w:val="00A605B3"/>
    <w:rsid w:val="00A63B30"/>
    <w:rsid w:val="00A64E4C"/>
    <w:rsid w:val="00A64F14"/>
    <w:rsid w:val="00A6538E"/>
    <w:rsid w:val="00A65D16"/>
    <w:rsid w:val="00A6734C"/>
    <w:rsid w:val="00A67ADF"/>
    <w:rsid w:val="00A70968"/>
    <w:rsid w:val="00A71DCD"/>
    <w:rsid w:val="00A72915"/>
    <w:rsid w:val="00A75658"/>
    <w:rsid w:val="00A765EC"/>
    <w:rsid w:val="00A77449"/>
    <w:rsid w:val="00A778C0"/>
    <w:rsid w:val="00A81927"/>
    <w:rsid w:val="00A82E5B"/>
    <w:rsid w:val="00A8332A"/>
    <w:rsid w:val="00A850FA"/>
    <w:rsid w:val="00A86418"/>
    <w:rsid w:val="00A87299"/>
    <w:rsid w:val="00A9065F"/>
    <w:rsid w:val="00A90BFC"/>
    <w:rsid w:val="00A90C41"/>
    <w:rsid w:val="00A91EDD"/>
    <w:rsid w:val="00A94DFD"/>
    <w:rsid w:val="00A97138"/>
    <w:rsid w:val="00AA1022"/>
    <w:rsid w:val="00AA1AF1"/>
    <w:rsid w:val="00AA4134"/>
    <w:rsid w:val="00AA5505"/>
    <w:rsid w:val="00AB03D0"/>
    <w:rsid w:val="00AB0473"/>
    <w:rsid w:val="00AB2598"/>
    <w:rsid w:val="00AB345E"/>
    <w:rsid w:val="00AB582F"/>
    <w:rsid w:val="00AB5D1A"/>
    <w:rsid w:val="00AC070E"/>
    <w:rsid w:val="00AC0FBB"/>
    <w:rsid w:val="00AC24C2"/>
    <w:rsid w:val="00AC3E07"/>
    <w:rsid w:val="00AC4CD5"/>
    <w:rsid w:val="00AC63A1"/>
    <w:rsid w:val="00AC6AA4"/>
    <w:rsid w:val="00AC7D18"/>
    <w:rsid w:val="00AD2EB3"/>
    <w:rsid w:val="00AD33E5"/>
    <w:rsid w:val="00AD3B9E"/>
    <w:rsid w:val="00AD471D"/>
    <w:rsid w:val="00AD599E"/>
    <w:rsid w:val="00AD682B"/>
    <w:rsid w:val="00AE03F1"/>
    <w:rsid w:val="00AE0667"/>
    <w:rsid w:val="00AE066B"/>
    <w:rsid w:val="00AE0E31"/>
    <w:rsid w:val="00AE1F93"/>
    <w:rsid w:val="00AE2EFA"/>
    <w:rsid w:val="00AE49EE"/>
    <w:rsid w:val="00AE4DDE"/>
    <w:rsid w:val="00AE572F"/>
    <w:rsid w:val="00AF13E4"/>
    <w:rsid w:val="00AF23E9"/>
    <w:rsid w:val="00AF242A"/>
    <w:rsid w:val="00AF323F"/>
    <w:rsid w:val="00AF4EE4"/>
    <w:rsid w:val="00AF52FF"/>
    <w:rsid w:val="00AF5962"/>
    <w:rsid w:val="00AF7008"/>
    <w:rsid w:val="00AF7CC7"/>
    <w:rsid w:val="00AF7CF2"/>
    <w:rsid w:val="00B00B30"/>
    <w:rsid w:val="00B0374C"/>
    <w:rsid w:val="00B03E3E"/>
    <w:rsid w:val="00B04018"/>
    <w:rsid w:val="00B053C8"/>
    <w:rsid w:val="00B060B3"/>
    <w:rsid w:val="00B11816"/>
    <w:rsid w:val="00B11CDB"/>
    <w:rsid w:val="00B1287A"/>
    <w:rsid w:val="00B137E2"/>
    <w:rsid w:val="00B16969"/>
    <w:rsid w:val="00B16E1F"/>
    <w:rsid w:val="00B173DD"/>
    <w:rsid w:val="00B17960"/>
    <w:rsid w:val="00B2118D"/>
    <w:rsid w:val="00B224C7"/>
    <w:rsid w:val="00B24B0B"/>
    <w:rsid w:val="00B25801"/>
    <w:rsid w:val="00B259F7"/>
    <w:rsid w:val="00B300E7"/>
    <w:rsid w:val="00B3259B"/>
    <w:rsid w:val="00B326BE"/>
    <w:rsid w:val="00B343D0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4E7A"/>
    <w:rsid w:val="00B5607C"/>
    <w:rsid w:val="00B56947"/>
    <w:rsid w:val="00B57285"/>
    <w:rsid w:val="00B57D7A"/>
    <w:rsid w:val="00B607DD"/>
    <w:rsid w:val="00B60BAC"/>
    <w:rsid w:val="00B6166D"/>
    <w:rsid w:val="00B61858"/>
    <w:rsid w:val="00B63A52"/>
    <w:rsid w:val="00B71AC5"/>
    <w:rsid w:val="00B71B97"/>
    <w:rsid w:val="00B722FF"/>
    <w:rsid w:val="00B73282"/>
    <w:rsid w:val="00B765E7"/>
    <w:rsid w:val="00B775F0"/>
    <w:rsid w:val="00B80D1C"/>
    <w:rsid w:val="00B81F5F"/>
    <w:rsid w:val="00B82F6E"/>
    <w:rsid w:val="00B84CB5"/>
    <w:rsid w:val="00B8580C"/>
    <w:rsid w:val="00B8622B"/>
    <w:rsid w:val="00B87BF8"/>
    <w:rsid w:val="00B9013F"/>
    <w:rsid w:val="00B92F0F"/>
    <w:rsid w:val="00B9420A"/>
    <w:rsid w:val="00B95687"/>
    <w:rsid w:val="00B9634F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C0FC2"/>
    <w:rsid w:val="00BC1CB3"/>
    <w:rsid w:val="00BC293B"/>
    <w:rsid w:val="00BC3C35"/>
    <w:rsid w:val="00BC6220"/>
    <w:rsid w:val="00BC7BE9"/>
    <w:rsid w:val="00BC7CBD"/>
    <w:rsid w:val="00BC7FE9"/>
    <w:rsid w:val="00BD0580"/>
    <w:rsid w:val="00BD0B04"/>
    <w:rsid w:val="00BD0D38"/>
    <w:rsid w:val="00BD1E75"/>
    <w:rsid w:val="00BD5410"/>
    <w:rsid w:val="00BD6063"/>
    <w:rsid w:val="00BE22F2"/>
    <w:rsid w:val="00BE2B42"/>
    <w:rsid w:val="00BE3538"/>
    <w:rsid w:val="00BE5C68"/>
    <w:rsid w:val="00BE7AEA"/>
    <w:rsid w:val="00BF03A8"/>
    <w:rsid w:val="00BF181A"/>
    <w:rsid w:val="00BF3CF1"/>
    <w:rsid w:val="00BF3F03"/>
    <w:rsid w:val="00BF4155"/>
    <w:rsid w:val="00BF4457"/>
    <w:rsid w:val="00BF540A"/>
    <w:rsid w:val="00BF5B63"/>
    <w:rsid w:val="00BF6651"/>
    <w:rsid w:val="00C0037F"/>
    <w:rsid w:val="00C00DEB"/>
    <w:rsid w:val="00C0258C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B9A"/>
    <w:rsid w:val="00C1233E"/>
    <w:rsid w:val="00C12C06"/>
    <w:rsid w:val="00C1327D"/>
    <w:rsid w:val="00C1384F"/>
    <w:rsid w:val="00C1412A"/>
    <w:rsid w:val="00C1481E"/>
    <w:rsid w:val="00C15358"/>
    <w:rsid w:val="00C1583D"/>
    <w:rsid w:val="00C15A9B"/>
    <w:rsid w:val="00C168A3"/>
    <w:rsid w:val="00C17FBF"/>
    <w:rsid w:val="00C20926"/>
    <w:rsid w:val="00C210A2"/>
    <w:rsid w:val="00C21E6D"/>
    <w:rsid w:val="00C2480C"/>
    <w:rsid w:val="00C272F6"/>
    <w:rsid w:val="00C30D74"/>
    <w:rsid w:val="00C31CA5"/>
    <w:rsid w:val="00C33F3D"/>
    <w:rsid w:val="00C34700"/>
    <w:rsid w:val="00C35DD8"/>
    <w:rsid w:val="00C40678"/>
    <w:rsid w:val="00C4080A"/>
    <w:rsid w:val="00C42725"/>
    <w:rsid w:val="00C43913"/>
    <w:rsid w:val="00C43C96"/>
    <w:rsid w:val="00C44347"/>
    <w:rsid w:val="00C45884"/>
    <w:rsid w:val="00C4793A"/>
    <w:rsid w:val="00C50D12"/>
    <w:rsid w:val="00C519B2"/>
    <w:rsid w:val="00C51C33"/>
    <w:rsid w:val="00C55475"/>
    <w:rsid w:val="00C566D1"/>
    <w:rsid w:val="00C56D8F"/>
    <w:rsid w:val="00C61425"/>
    <w:rsid w:val="00C62170"/>
    <w:rsid w:val="00C626B3"/>
    <w:rsid w:val="00C639C2"/>
    <w:rsid w:val="00C645DF"/>
    <w:rsid w:val="00C64FE3"/>
    <w:rsid w:val="00C66B91"/>
    <w:rsid w:val="00C67D65"/>
    <w:rsid w:val="00C7373E"/>
    <w:rsid w:val="00C73B72"/>
    <w:rsid w:val="00C73CC0"/>
    <w:rsid w:val="00C75ACD"/>
    <w:rsid w:val="00C81290"/>
    <w:rsid w:val="00C84524"/>
    <w:rsid w:val="00C84716"/>
    <w:rsid w:val="00C85CD9"/>
    <w:rsid w:val="00C85FAD"/>
    <w:rsid w:val="00C87A67"/>
    <w:rsid w:val="00C87B93"/>
    <w:rsid w:val="00C90A32"/>
    <w:rsid w:val="00C9125E"/>
    <w:rsid w:val="00C946F8"/>
    <w:rsid w:val="00C953D2"/>
    <w:rsid w:val="00CA14F1"/>
    <w:rsid w:val="00CA39F9"/>
    <w:rsid w:val="00CA403C"/>
    <w:rsid w:val="00CA530C"/>
    <w:rsid w:val="00CA5946"/>
    <w:rsid w:val="00CA5ADF"/>
    <w:rsid w:val="00CA623D"/>
    <w:rsid w:val="00CAF864"/>
    <w:rsid w:val="00CB03D0"/>
    <w:rsid w:val="00CB0888"/>
    <w:rsid w:val="00CB2F58"/>
    <w:rsid w:val="00CB4C76"/>
    <w:rsid w:val="00CB4DE3"/>
    <w:rsid w:val="00CB4E30"/>
    <w:rsid w:val="00CB571D"/>
    <w:rsid w:val="00CB646A"/>
    <w:rsid w:val="00CC71C8"/>
    <w:rsid w:val="00CC7CA0"/>
    <w:rsid w:val="00CD2CCF"/>
    <w:rsid w:val="00CD3834"/>
    <w:rsid w:val="00CE059D"/>
    <w:rsid w:val="00CE149D"/>
    <w:rsid w:val="00CE1573"/>
    <w:rsid w:val="00CE328C"/>
    <w:rsid w:val="00CE3528"/>
    <w:rsid w:val="00CE3607"/>
    <w:rsid w:val="00CE6984"/>
    <w:rsid w:val="00CE7B34"/>
    <w:rsid w:val="00CF0DF5"/>
    <w:rsid w:val="00CF2A49"/>
    <w:rsid w:val="00CF5513"/>
    <w:rsid w:val="00CF6576"/>
    <w:rsid w:val="00CF7A7E"/>
    <w:rsid w:val="00D02F8B"/>
    <w:rsid w:val="00D03371"/>
    <w:rsid w:val="00D055E7"/>
    <w:rsid w:val="00D06A80"/>
    <w:rsid w:val="00D0778E"/>
    <w:rsid w:val="00D106AF"/>
    <w:rsid w:val="00D1343A"/>
    <w:rsid w:val="00D13683"/>
    <w:rsid w:val="00D14F46"/>
    <w:rsid w:val="00D16433"/>
    <w:rsid w:val="00D17D70"/>
    <w:rsid w:val="00D20B5F"/>
    <w:rsid w:val="00D20CEC"/>
    <w:rsid w:val="00D2296B"/>
    <w:rsid w:val="00D22AC0"/>
    <w:rsid w:val="00D23803"/>
    <w:rsid w:val="00D251CC"/>
    <w:rsid w:val="00D2731B"/>
    <w:rsid w:val="00D27C54"/>
    <w:rsid w:val="00D327D6"/>
    <w:rsid w:val="00D33941"/>
    <w:rsid w:val="00D3617F"/>
    <w:rsid w:val="00D37105"/>
    <w:rsid w:val="00D37B52"/>
    <w:rsid w:val="00D4239A"/>
    <w:rsid w:val="00D450DE"/>
    <w:rsid w:val="00D4511E"/>
    <w:rsid w:val="00D46649"/>
    <w:rsid w:val="00D47742"/>
    <w:rsid w:val="00D47E39"/>
    <w:rsid w:val="00D50998"/>
    <w:rsid w:val="00D50AD4"/>
    <w:rsid w:val="00D51428"/>
    <w:rsid w:val="00D51E73"/>
    <w:rsid w:val="00D541BC"/>
    <w:rsid w:val="00D5686E"/>
    <w:rsid w:val="00D57BAC"/>
    <w:rsid w:val="00D655DC"/>
    <w:rsid w:val="00D70D5F"/>
    <w:rsid w:val="00D70D8F"/>
    <w:rsid w:val="00D71EDE"/>
    <w:rsid w:val="00D72EB5"/>
    <w:rsid w:val="00D73345"/>
    <w:rsid w:val="00D80134"/>
    <w:rsid w:val="00D80C08"/>
    <w:rsid w:val="00D813FA"/>
    <w:rsid w:val="00D825C9"/>
    <w:rsid w:val="00D855EC"/>
    <w:rsid w:val="00D85786"/>
    <w:rsid w:val="00D9028A"/>
    <w:rsid w:val="00D908FC"/>
    <w:rsid w:val="00D9093D"/>
    <w:rsid w:val="00D929B8"/>
    <w:rsid w:val="00D9318A"/>
    <w:rsid w:val="00DA3B92"/>
    <w:rsid w:val="00DA3DC3"/>
    <w:rsid w:val="00DA659B"/>
    <w:rsid w:val="00DA6F1D"/>
    <w:rsid w:val="00DA7A89"/>
    <w:rsid w:val="00DA7FC6"/>
    <w:rsid w:val="00DB1ECF"/>
    <w:rsid w:val="00DB37B2"/>
    <w:rsid w:val="00DB4D6C"/>
    <w:rsid w:val="00DB62BE"/>
    <w:rsid w:val="00DB6971"/>
    <w:rsid w:val="00DB7B19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E1041"/>
    <w:rsid w:val="00DE498D"/>
    <w:rsid w:val="00DE52D1"/>
    <w:rsid w:val="00DE718D"/>
    <w:rsid w:val="00DE7EED"/>
    <w:rsid w:val="00DF0688"/>
    <w:rsid w:val="00DF068F"/>
    <w:rsid w:val="00DF078B"/>
    <w:rsid w:val="00DF5354"/>
    <w:rsid w:val="00DF5AC4"/>
    <w:rsid w:val="00DF6879"/>
    <w:rsid w:val="00DF7F91"/>
    <w:rsid w:val="00DF7FB4"/>
    <w:rsid w:val="00E0023F"/>
    <w:rsid w:val="00E02742"/>
    <w:rsid w:val="00E042D2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ACA"/>
    <w:rsid w:val="00E3179A"/>
    <w:rsid w:val="00E32961"/>
    <w:rsid w:val="00E32D0C"/>
    <w:rsid w:val="00E3487F"/>
    <w:rsid w:val="00E35322"/>
    <w:rsid w:val="00E41C65"/>
    <w:rsid w:val="00E42818"/>
    <w:rsid w:val="00E42E22"/>
    <w:rsid w:val="00E46442"/>
    <w:rsid w:val="00E47C6A"/>
    <w:rsid w:val="00E512E1"/>
    <w:rsid w:val="00E5178A"/>
    <w:rsid w:val="00E52A7C"/>
    <w:rsid w:val="00E53835"/>
    <w:rsid w:val="00E56D7E"/>
    <w:rsid w:val="00E56FD1"/>
    <w:rsid w:val="00E57D79"/>
    <w:rsid w:val="00E57EBB"/>
    <w:rsid w:val="00E60BD5"/>
    <w:rsid w:val="00E61B11"/>
    <w:rsid w:val="00E63CD2"/>
    <w:rsid w:val="00E63FE1"/>
    <w:rsid w:val="00E670D7"/>
    <w:rsid w:val="00E67BE7"/>
    <w:rsid w:val="00E7271E"/>
    <w:rsid w:val="00E72A3A"/>
    <w:rsid w:val="00E72C6F"/>
    <w:rsid w:val="00E74695"/>
    <w:rsid w:val="00E74CBB"/>
    <w:rsid w:val="00E74CCE"/>
    <w:rsid w:val="00E755C0"/>
    <w:rsid w:val="00E763F6"/>
    <w:rsid w:val="00E82F68"/>
    <w:rsid w:val="00E8396C"/>
    <w:rsid w:val="00E84243"/>
    <w:rsid w:val="00E843EE"/>
    <w:rsid w:val="00E84546"/>
    <w:rsid w:val="00E86596"/>
    <w:rsid w:val="00E90254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2556"/>
    <w:rsid w:val="00EA302F"/>
    <w:rsid w:val="00EA3298"/>
    <w:rsid w:val="00EA3E0F"/>
    <w:rsid w:val="00EA50E0"/>
    <w:rsid w:val="00EA5BD9"/>
    <w:rsid w:val="00EA5F77"/>
    <w:rsid w:val="00EA6A08"/>
    <w:rsid w:val="00EA762A"/>
    <w:rsid w:val="00EA7D38"/>
    <w:rsid w:val="00EB06F6"/>
    <w:rsid w:val="00EB0A32"/>
    <w:rsid w:val="00EB1188"/>
    <w:rsid w:val="00EB3304"/>
    <w:rsid w:val="00EB3BD8"/>
    <w:rsid w:val="00EB5081"/>
    <w:rsid w:val="00EB51C6"/>
    <w:rsid w:val="00EB5C3F"/>
    <w:rsid w:val="00EB5CF1"/>
    <w:rsid w:val="00EB7662"/>
    <w:rsid w:val="00EB797F"/>
    <w:rsid w:val="00EC05A8"/>
    <w:rsid w:val="00EC2C00"/>
    <w:rsid w:val="00EC43DC"/>
    <w:rsid w:val="00EC5110"/>
    <w:rsid w:val="00ED15B5"/>
    <w:rsid w:val="00ED29C2"/>
    <w:rsid w:val="00ED44D3"/>
    <w:rsid w:val="00ED4A77"/>
    <w:rsid w:val="00ED6025"/>
    <w:rsid w:val="00ED6163"/>
    <w:rsid w:val="00ED625C"/>
    <w:rsid w:val="00ED661F"/>
    <w:rsid w:val="00ED6C6C"/>
    <w:rsid w:val="00ED7FF0"/>
    <w:rsid w:val="00EE014D"/>
    <w:rsid w:val="00EE10F7"/>
    <w:rsid w:val="00EE22E2"/>
    <w:rsid w:val="00EE2A34"/>
    <w:rsid w:val="00EF4DF5"/>
    <w:rsid w:val="00EF592C"/>
    <w:rsid w:val="00F00EE0"/>
    <w:rsid w:val="00F0106E"/>
    <w:rsid w:val="00F01398"/>
    <w:rsid w:val="00F036BC"/>
    <w:rsid w:val="00F12B12"/>
    <w:rsid w:val="00F162D9"/>
    <w:rsid w:val="00F17931"/>
    <w:rsid w:val="00F17C55"/>
    <w:rsid w:val="00F17D54"/>
    <w:rsid w:val="00F20431"/>
    <w:rsid w:val="00F20A6A"/>
    <w:rsid w:val="00F26172"/>
    <w:rsid w:val="00F26619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2D28"/>
    <w:rsid w:val="00F42E77"/>
    <w:rsid w:val="00F4307D"/>
    <w:rsid w:val="00F44D34"/>
    <w:rsid w:val="00F45AE7"/>
    <w:rsid w:val="00F465B7"/>
    <w:rsid w:val="00F476A4"/>
    <w:rsid w:val="00F47CB2"/>
    <w:rsid w:val="00F51ACA"/>
    <w:rsid w:val="00F5235B"/>
    <w:rsid w:val="00F52859"/>
    <w:rsid w:val="00F52B2F"/>
    <w:rsid w:val="00F53E74"/>
    <w:rsid w:val="00F608BE"/>
    <w:rsid w:val="00F60A69"/>
    <w:rsid w:val="00F60D5A"/>
    <w:rsid w:val="00F60D71"/>
    <w:rsid w:val="00F63836"/>
    <w:rsid w:val="00F63A26"/>
    <w:rsid w:val="00F64703"/>
    <w:rsid w:val="00F64F29"/>
    <w:rsid w:val="00F67CC2"/>
    <w:rsid w:val="00F70AEA"/>
    <w:rsid w:val="00F73562"/>
    <w:rsid w:val="00F754AF"/>
    <w:rsid w:val="00F802DB"/>
    <w:rsid w:val="00F83CF0"/>
    <w:rsid w:val="00F83ED7"/>
    <w:rsid w:val="00F87500"/>
    <w:rsid w:val="00F92C5D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0C19"/>
    <w:rsid w:val="00FB27B8"/>
    <w:rsid w:val="00FB323C"/>
    <w:rsid w:val="00FB33EB"/>
    <w:rsid w:val="00FB3CEB"/>
    <w:rsid w:val="00FC0924"/>
    <w:rsid w:val="00FC4A26"/>
    <w:rsid w:val="00FC6BDD"/>
    <w:rsid w:val="00FC7724"/>
    <w:rsid w:val="00FC7890"/>
    <w:rsid w:val="00FD055C"/>
    <w:rsid w:val="00FD0DA4"/>
    <w:rsid w:val="00FD0F68"/>
    <w:rsid w:val="00FD1A90"/>
    <w:rsid w:val="00FD4334"/>
    <w:rsid w:val="00FD456C"/>
    <w:rsid w:val="00FD5469"/>
    <w:rsid w:val="00FD5ED8"/>
    <w:rsid w:val="00FD6F7C"/>
    <w:rsid w:val="00FD7257"/>
    <w:rsid w:val="00FD7688"/>
    <w:rsid w:val="00FE0673"/>
    <w:rsid w:val="00FE1791"/>
    <w:rsid w:val="00FE2E42"/>
    <w:rsid w:val="00FE3272"/>
    <w:rsid w:val="00FE39A5"/>
    <w:rsid w:val="00FE3B93"/>
    <w:rsid w:val="00FE547A"/>
    <w:rsid w:val="00FF0FF6"/>
    <w:rsid w:val="00FF25E8"/>
    <w:rsid w:val="00FF4934"/>
    <w:rsid w:val="00FF4C86"/>
    <w:rsid w:val="00FF64D9"/>
    <w:rsid w:val="00FF6730"/>
    <w:rsid w:val="00FF759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BBEF"/>
  <w15:docId w15:val="{75DC1FA1-97B2-4EB9-A728-691EF871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" TargetMode="External"/><Relationship Id="rId18" Type="http://schemas.openxmlformats.org/officeDocument/2006/relationships/hyperlink" Target="https://www.bidli.cz/financni-poradenstvi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idli.cz/" TargetMode="External"/><Relationship Id="rId23" Type="http://schemas.openxmlformats.org/officeDocument/2006/relationships/hyperlink" Target="http://www.bidli.cz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bidli.cz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tcom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cri/stavebnictvi-brezen-202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7CA313-D6A7-464F-AAF9-87CBC5B8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Michaela Muczková</cp:lastModifiedBy>
  <cp:revision>3</cp:revision>
  <cp:lastPrinted>2021-05-11T17:24:00Z</cp:lastPrinted>
  <dcterms:created xsi:type="dcterms:W3CDTF">2021-05-12T14:24:00Z</dcterms:created>
  <dcterms:modified xsi:type="dcterms:W3CDTF">2021-05-13T08:33:00Z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